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Integration</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France</w:t>
      </w:r>
      <w:r>
        <w:t xml:space="preserve"> </w:t>
      </w:r>
      <w:r>
        <w:t xml:space="preserve">Lyon</w:t>
      </w:r>
    </w:p>
    <w:bookmarkStart w:id="31" w:name="Xc2d0d9fd6492f6f38feeab3c5e0f8f8666feb2d"/>
    <w:p>
      <w:pPr>
        <w:pStyle w:val="Heading1"/>
      </w:pPr>
      <w:r>
        <w:t xml:space="preserve">Case Study: Strategic Integration of a Physicist in France Lyon</w:t>
      </w:r>
    </w:p>
    <w:bookmarkStart w:id="20" w:name="executive-summary"/>
    <w:p>
      <w:pPr>
        <w:pStyle w:val="Heading2"/>
      </w:pPr>
      <w:r>
        <w:t xml:space="preserve">Executive Summary</w:t>
      </w:r>
    </w:p>
    <w:p>
      <w:pPr>
        <w:pStyle w:val="FirstParagraph"/>
      </w:pPr>
      <w:r>
        <w:t xml:space="preserve">This document presents a comprehensive analysis of the professional landscape for a</w:t>
      </w:r>
      <w:r>
        <w:t xml:space="preserve"> </w:t>
      </w:r>
      <w:r>
        <w:rPr>
          <w:u w:val="single"/>
          <w:iCs/>
          <w:i/>
          <w:bCs/>
          <w:b/>
        </w:rPr>
        <w:t xml:space="preserve">(Physicist)</w:t>
      </w:r>
      <w:r>
        <w:t xml:space="preserve">. It specifically examines the unique opportunities and challenges presented by locating this talent in</w:t>
      </w:r>
      <w:r>
        <w:t xml:space="preserve"> </w:t>
      </w:r>
      <w:r>
        <w:rPr>
          <w:u w:val="single"/>
          <w:iCs/>
          <w:i/>
          <w:bCs/>
          <w:b/>
        </w:rPr>
        <w:t xml:space="preserve">(France Lyon)</w:t>
      </w:r>
      <w:r>
        <w:t xml:space="preserve">. The purpose of this case study is to provide stakeholders with actionable insights into how scientific expertise can be leveraged within one of Europe’s most dynamic technological hubs.</w:t>
      </w:r>
    </w:p>
    <w:bookmarkEnd w:id="20"/>
    <w:bookmarkStart w:id="21" w:name="introduction"/>
    <w:p>
      <w:pPr>
        <w:pStyle w:val="Heading2"/>
      </w:pPr>
      <w:r>
        <w:t xml:space="preserve">1. Introduction</w:t>
      </w:r>
    </w:p>
    <w:p>
      <w:pPr>
        <w:pStyle w:val="FirstParagraph"/>
      </w:pPr>
      <w:r>
        <w:t xml:space="preserve">In an era defined by rapid technological advancement, the role of a</w:t>
      </w:r>
      <w:r>
        <w:t xml:space="preserve"> </w:t>
      </w:r>
      <w:r>
        <w:rPr>
          <w:u w:val="single"/>
          <w:iCs/>
          <w:i/>
          <w:bCs/>
          <w:b/>
        </w:rPr>
        <w:t xml:space="preserve">(Physicist)</w:t>
      </w:r>
      <w:r>
        <w:t xml:space="preserve"> </w:t>
      </w:r>
      <w:r>
        <w:t xml:space="preserve">has transcended traditional academic boundaries to become central to industrial innovation. However, the success of such integration depends heavily on geographic and cultural alignment. This case study focuses on</w:t>
      </w:r>
      <w:r>
        <w:t xml:space="preserve"> </w:t>
      </w:r>
      <w:r>
        <w:rPr>
          <w:u w:val="single"/>
          <w:iCs/>
          <w:i/>
          <w:bCs/>
          <w:b/>
        </w:rPr>
        <w:t xml:space="preserve">(France Lyon)</w:t>
      </w:r>
      <w:r>
        <w:t xml:space="preserve">, a city renowned not only for its rich historical heritage but also for its emerging status as a leading center for biotechnology, artificial intelligence, and advanced manufacturing. By aligning the rigorous analytical skills of a</w:t>
      </w:r>
      <w:r>
        <w:t xml:space="preserve"> </w:t>
      </w:r>
      <w:r>
        <w:rPr>
          <w:u w:val="single"/>
          <w:iCs/>
          <w:i/>
          <w:bCs/>
          <w:b/>
        </w:rPr>
        <w:t xml:space="preserve">(Physicist)</w:t>
      </w:r>
      <w:r>
        <w:t xml:space="preserve"> </w:t>
      </w:r>
      <w:r>
        <w:t xml:space="preserve">with the industrial ecosystem of</w:t>
      </w:r>
      <w:r>
        <w:t xml:space="preserve"> </w:t>
      </w:r>
      <w:r>
        <w:rPr>
          <w:u w:val="single"/>
          <w:iCs/>
          <w:i/>
          <w:bCs/>
          <w:b/>
        </w:rPr>
        <w:t xml:space="preserve">(France Lyon)</w:t>
      </w:r>
      <w:r>
        <w:t xml:space="preserve">, organizations can unlock significant competitive advantages.</w:t>
      </w:r>
    </w:p>
    <w:bookmarkEnd w:id="21"/>
    <w:bookmarkStart w:id="22" w:name="profile-of-the-role-the-modern-physicist"/>
    <w:p>
      <w:pPr>
        <w:pStyle w:val="Heading2"/>
      </w:pPr>
      <w:r>
        <w:t xml:space="preserve">2. Profile of the Role: The Modern Physicist</w:t>
      </w:r>
    </w:p>
    <w:p>
      <w:pPr>
        <w:pStyle w:val="FirstParagraph"/>
      </w:pPr>
      <w:r>
        <w:t xml:space="preserve">The modern</w:t>
      </w:r>
      <w:r>
        <w:t xml:space="preserve"> </w:t>
      </w:r>
      <w:r>
        <w:rPr>
          <w:u w:val="single"/>
          <w:iCs/>
          <w:i/>
          <w:bCs/>
          <w:b/>
        </w:rPr>
        <w:t xml:space="preserve">(Physicist)</w:t>
      </w:r>
      <w:r>
        <w:t xml:space="preserve"> </w:t>
      </w:r>
      <w:r>
        <w:t xml:space="preserve">is no longer confined to theoretical research. Today, they serve as problem-solvers capable of bridging the gap between abstract mathematical models and tangible engineering solutions. Key competencies required include:</w:t>
      </w:r>
    </w:p>
    <w:p>
      <w:pPr>
        <w:numPr>
          <w:ilvl w:val="0"/>
          <w:numId w:val="1001"/>
        </w:numPr>
        <w:pStyle w:val="Compact"/>
      </w:pPr>
      <w:r>
        <w:rPr>
          <w:bCs/>
          <w:b/>
        </w:rPr>
        <w:t xml:space="preserve">Data Analysis &amp; Modeling:</w:t>
      </w:r>
      <w:r>
        <w:t xml:space="preserve"> </w:t>
      </w:r>
      <w:r>
        <w:t xml:space="preserve">The ability to interpret complex datasets using statistical methods.</w:t>
      </w:r>
    </w:p>
    <w:p>
      <w:pPr>
        <w:numPr>
          <w:ilvl w:val="0"/>
          <w:numId w:val="1001"/>
        </w:numPr>
        <w:pStyle w:val="Compact"/>
      </w:pPr>
      <w:r>
        <w:rPr>
          <w:bCs/>
          <w:b/>
        </w:rPr>
        <w:t xml:space="preserve">Cross-Disciplinary Collaboration:</w:t>
      </w:r>
      <w:r>
        <w:t xml:space="preserve"> </w:t>
      </w:r>
      <w:r>
        <w:t xml:space="preserve">Working effectively with engineers, computer scientists, and business strategists.</w:t>
      </w:r>
    </w:p>
    <w:p>
      <w:pPr>
        <w:numPr>
          <w:ilvl w:val="0"/>
          <w:numId w:val="1001"/>
        </w:numPr>
        <w:pStyle w:val="Compact"/>
      </w:pPr>
      <w:r>
        <w:rPr>
          <w:bCs/>
          <w:b/>
        </w:rPr>
        <w:t xml:space="preserve">Innovation Management:</w:t>
      </w:r>
      <w:r>
        <w:t xml:space="preserve"> </w:t>
      </w:r>
      <w:r>
        <w:t xml:space="preserve">Translating fundamental research into commercial applications or process improvements.</w:t>
      </w:r>
    </w:p>
    <w:bookmarkEnd w:id="22"/>
    <w:bookmarkStart w:id="26" w:name="the-context-why-france-lyon"/>
    <w:p>
      <w:pPr>
        <w:pStyle w:val="Heading2"/>
      </w:pPr>
      <w:r>
        <w:t xml:space="preserve">3. The Context: Why France Lyon?</w:t>
      </w:r>
    </w:p>
    <w:p>
      <w:pPr>
        <w:pStyle w:val="FirstParagraph"/>
      </w:pPr>
      <w:r>
        <w:t xml:space="preserve">The choice of</w:t>
      </w:r>
      <w:r>
        <w:t xml:space="preserve"> </w:t>
      </w:r>
      <w:r>
        <w:rPr>
          <w:u w:val="single"/>
          <w:iCs/>
          <w:i/>
          <w:bCs/>
          <w:b/>
        </w:rPr>
        <w:t xml:space="preserve">(France Lyon)</w:t>
      </w:r>
      <w:r>
        <w:rPr>
          <w:u w:val="single"/>
          <w:iCs/>
          <w:i/>
        </w:rPr>
        <w:t xml:space="preserve">(France Lyon)</w:t>
      </w:r>
    </w:p>
    <w:bookmarkStart w:id="23" w:name="economic-and-industrial-strength"/>
    <w:p>
      <w:pPr>
        <w:pStyle w:val="Heading3"/>
      </w:pPr>
      <w:r>
        <w:t xml:space="preserve">3.1 Economic and Industrial Strength</w:t>
      </w:r>
    </w:p>
    <w:p>
      <w:pPr>
        <w:pStyle w:val="FirstParagraph"/>
      </w:pPr>
      <w:r>
        <w:rPr>
          <w:u w:val="single"/>
          <w:iCs/>
          <w:i/>
          <w:bCs/>
          <w:b/>
        </w:rPr>
        <w:t xml:space="preserve">(France Lyon)</w:t>
      </w:r>
      <w:r>
        <w:t xml:space="preserve">France, following Paris. The region boasts a diverse industrial base, including pharmaceuticals, agri-food technology, and digital services. For a</w:t>
      </w:r>
      <w:r>
        <w:t xml:space="preserve"> </w:t>
      </w:r>
      <w:r>
        <w:rPr>
          <w:u w:val="single"/>
          <w:iCs/>
          <w:i/>
          <w:bCs/>
          <w:b/>
        </w:rPr>
        <w:t xml:space="preserve">(Physicist)</w:t>
      </w:r>
      <w:r>
        <w:t xml:space="preserve">, this diversity provides numerous avenues for application of their skills. For instance, medical physics plays a crucial role in the city's extensive healthcare network and research institutes.</w:t>
      </w:r>
    </w:p>
    <w:bookmarkEnd w:id="23"/>
    <w:bookmarkStart w:id="24" w:name="academic-and-research-infrastructure"/>
    <w:p>
      <w:pPr>
        <w:pStyle w:val="Heading3"/>
      </w:pPr>
      <w:r>
        <w:t xml:space="preserve">3.2 Academic and Research Infrastructure</w:t>
      </w:r>
    </w:p>
    <w:p>
      <w:pPr>
        <w:pStyle w:val="FirstParagraph"/>
      </w:pPr>
      <w:r>
        <w:t xml:space="preserve">The</w:t>
      </w:r>
      <w:r>
        <w:t xml:space="preserve"> </w:t>
      </w:r>
      <w:r>
        <w:rPr>
          <w:u w:val="single"/>
          <w:iCs/>
          <w:i/>
          <w:bCs/>
          <w:b/>
        </w:rPr>
        <w:t xml:space="preserve">(France Lyon)</w:t>
      </w:r>
      <w:r>
        <w:rPr>
          <w:u w:val="single"/>
          <w:iCs/>
          <w:i/>
        </w:rPr>
        <w:t xml:space="preserve">(Physicist)</w:t>
      </w:r>
      <w:r>
        <w:t xml:space="preserve"> </w:t>
      </w:r>
      <w:r>
        <w:t xml:space="preserve">located in</w:t>
      </w:r>
    </w:p>
    <w:p>
      <w:pPr>
        <w:pStyle w:val="BodyText"/>
      </w:pPr>
      <w:r>
        <w:rPr>
          <w:u w:val="single"/>
          <w:iCs/>
          <w:i/>
        </w:rPr>
        <w:t xml:space="preserve">(France Lyon)</w:t>
      </w:r>
      <w:r>
        <w:t xml:space="preserve"> </w:t>
      </w:r>
      <w:r>
        <w:t xml:space="preserve">has access to state-of-the-art laboratories and collaborative networks that are essential for continuous professional development.</w:t>
      </w:r>
    </w:p>
    <w:bookmarkEnd w:id="24"/>
    <w:bookmarkStart w:id="25" w:name="quality-of-life-and-talent-retention"/>
    <w:p>
      <w:pPr>
        <w:pStyle w:val="Heading3"/>
      </w:pPr>
      <w:r>
        <w:t xml:space="preserve">3.3 Quality of Life and Talent Retention</w:t>
      </w:r>
    </w:p>
    <w:p>
      <w:pPr>
        <w:pStyle w:val="FirstParagraph"/>
      </w:pPr>
      <w:r>
        <w:t xml:space="preserve">Talent acquisition is often hindered by quality of life concerns.</w:t>
      </w:r>
      <w:r>
        <w:t xml:space="preserve"> </w:t>
      </w:r>
      <w:r>
        <w:rPr>
          <w:u w:val="single"/>
          <w:iCs/>
          <w:i/>
          <w:bCs/>
          <w:b/>
        </w:rPr>
        <w:t xml:space="preserve">(France Lyon)</w:t>
      </w:r>
    </w:p>
    <w:p>
      <w:pPr>
        <w:pStyle w:val="BodyText"/>
      </w:pPr>
      <w:r>
        <w:rPr>
          <w:u w:val="single"/>
        </w:rPr>
        <w:t xml:space="preserve">(Physicist)</w:t>
      </w:r>
      <w:r>
        <w:t xml:space="preserve"> </w:t>
      </w:r>
      <w:r>
        <w:t xml:space="preserve">talent from across Europe.</w:t>
      </w:r>
    </w:p>
    <w:bookmarkEnd w:id="25"/>
    <w:bookmarkEnd w:id="26"/>
    <w:bookmarkStart w:id="27" w:name="strategic-implementation-plan"/>
    <w:p>
      <w:pPr>
        <w:pStyle w:val="Heading2"/>
      </w:pPr>
      <w:r>
        <w:t xml:space="preserve">4. Strategic Implementation Plan</w:t>
      </w:r>
    </w:p>
    <w:p>
      <w:pPr>
        <w:pStyle w:val="FirstParagraph"/>
      </w:pPr>
      <w:r>
        <w:t xml:space="preserve">To successfully integrate a</w:t>
      </w:r>
    </w:p>
    <w:p>
      <w:pPr>
        <w:pStyle w:val="BodyText"/>
      </w:pPr>
      <w:r>
        <w:rPr>
          <w:u w:val="single"/>
        </w:rPr>
        <w:t xml:space="preserve">(Physicist)</w:t>
      </w:r>
      <w:r>
        <w:rPr>
          <w:u w:val="single"/>
          <w:iCs/>
          <w:i/>
        </w:rPr>
        <w:t xml:space="preserve">(France Lyon)</w:t>
      </w:r>
      <w:r>
        <w:t xml:space="preserve">, the following steps are recommended:</w:t>
      </w:r>
    </w:p>
    <w:p>
      <w:pPr>
        <w:numPr>
          <w:ilvl w:val="0"/>
          <w:numId w:val="1002"/>
        </w:numPr>
        <w:pStyle w:val="Compact"/>
      </w:pPr>
      <w:r>
        <w:rPr>
          <w:bCs/>
          <w:b/>
        </w:rPr>
        <w:t xml:space="preserve">Talent Acquisition:</w:t>
      </w:r>
      <w:r>
        <w:t xml:space="preserve"> </w:t>
      </w:r>
      <w:r>
        <w:t xml:space="preserve">Recruit candidates who possess both strong theoretical foundations and practical industry experience. Prioritize those with prior exposure to the French technical education system, as they will adapt more quickly to local professional norms in</w:t>
      </w:r>
    </w:p>
    <w:p>
      <w:pPr>
        <w:numPr>
          <w:ilvl w:val="0"/>
          <w:numId w:val="1000"/>
        </w:numPr>
        <w:pStyle w:val="Compact"/>
      </w:pPr>
      <w:r>
        <w:rPr>
          <w:u w:val="single"/>
          <w:iCs/>
          <w:i/>
        </w:rPr>
        <w:t xml:space="preserve">(France Lyon)</w:t>
      </w:r>
      <w:r>
        <w:t xml:space="preserve">.</w:t>
      </w:r>
    </w:p>
    <w:p>
      <w:pPr>
        <w:numPr>
          <w:ilvl w:val="0"/>
          <w:numId w:val="1002"/>
        </w:numPr>
        <w:pStyle w:val="Compact"/>
      </w:pPr>
      <w:r>
        <w:rPr>
          <w:bCs/>
          <w:b/>
        </w:rPr>
        <w:t xml:space="preserve">Cultural Onboarding:</w:t>
      </w:r>
      <w:r>
        <w:t xml:space="preserve"> </w:t>
      </w:r>
      <w:r>
        <w:t xml:space="preserve">Provide support for language barriers if necessary, although many scientific roles operate in English. However, integrating the individual into the local culture of</w:t>
      </w:r>
      <w:r>
        <w:t xml:space="preserve"> </w:t>
      </w:r>
      <w:r>
        <w:rPr>
          <w:u w:val="single"/>
          <w:iCs/>
          <w:i/>
          <w:bCs/>
          <w:b/>
        </w:rPr>
        <w:t xml:space="preserve">(France Lyon)</w:t>
      </w:r>
    </w:p>
    <w:p>
      <w:pPr>
        <w:numPr>
          <w:ilvl w:val="0"/>
          <w:numId w:val="1002"/>
        </w:numPr>
        <w:pStyle w:val="Compact"/>
      </w:pPr>
      <w:r>
        <w:rPr>
          <w:bCs/>
          <w:b/>
        </w:rPr>
        <w:t xml:space="preserve">Project Alignment:</w:t>
      </w:r>
      <w:r>
        <w:t xml:space="preserve"> </w:t>
      </w:r>
      <w:r>
        <w:t xml:space="preserve">Assign projects that leverage local strengths. For example, if the organization focuses on renewable energy, align the</w:t>
      </w:r>
      <w:r>
        <w:t xml:space="preserve"> </w:t>
      </w:r>
      <w:r>
        <w:rPr>
          <w:u w:val="single"/>
          <w:iCs/>
          <w:i/>
          <w:bCs/>
          <w:b/>
        </w:rPr>
        <w:t xml:space="preserve">(Physicist)</w:t>
      </w:r>
    </w:p>
    <w:p>
      <w:pPr>
        <w:numPr>
          <w:ilvl w:val="0"/>
          <w:numId w:val="1002"/>
        </w:numPr>
        <w:pStyle w:val="Compact"/>
      </w:pPr>
      <w:r>
        <w:rPr>
          <w:bCs/>
          <w:b/>
        </w:rPr>
        <w:t xml:space="preserve">Innovation Labs:</w:t>
      </w:r>
      <w:r>
        <w:t xml:space="preserve"> </w:t>
      </w:r>
      <w:r>
        <w:t xml:space="preserve">Establish cross-functional teams within</w:t>
      </w:r>
    </w:p>
    <w:p>
      <w:pPr>
        <w:numPr>
          <w:ilvl w:val="0"/>
          <w:numId w:val="1000"/>
        </w:numPr>
        <w:pStyle w:val="Compact"/>
      </w:pPr>
      <w:r>
        <w:rPr>
          <w:u w:val="single"/>
          <w:iCs/>
          <w:i/>
        </w:rPr>
        <w:t xml:space="preserve">(France Lyon)</w:t>
      </w:r>
    </w:p>
    <w:bookmarkEnd w:id="27"/>
    <w:bookmarkStart w:id="28" w:name="challenges-and-mitigation-strategies"/>
    <w:p>
      <w:pPr>
        <w:pStyle w:val="Heading2"/>
      </w:pPr>
      <w:r>
        <w:t xml:space="preserve">5. Challenges and Mitigation Strategies</w:t>
      </w:r>
    </w:p>
    <w:p>
      <w:pPr>
        <w:pStyle w:val="FirstParagraph"/>
      </w:pPr>
      <w:r>
        <w:t xml:space="preserve">While</w:t>
      </w:r>
      <w:r>
        <w:t xml:space="preserve"> </w:t>
      </w:r>
      <w:r>
        <w:rPr>
          <w:u w:val="single"/>
          <w:iCs/>
          <w:i/>
          <w:bCs/>
          <w:b/>
        </w:rPr>
        <w:t xml:space="preserve">(France Lyon)</w:t>
      </w:r>
      <w:r>
        <w:rPr>
          <w:u w:val="single"/>
          <w:iCs/>
          <w:i/>
          <w:bCs/>
          <w:b/>
        </w:rPr>
        <w:t xml:space="preserve">(Physicist)</w:t>
      </w:r>
    </w:p>
    <w:p>
      <w:pPr>
        <w:pStyle w:val="BodyText"/>
      </w:pPr>
      <w:r>
        <w:t xml:space="preserve">Additionally, competition for talent with Paris-based firms is intense. To mitigate this, organizations in</w:t>
      </w:r>
      <w:r>
        <w:t xml:space="preserve"> </w:t>
      </w:r>
      <w:r>
        <w:rPr>
          <w:u w:val="single"/>
          <w:iCs/>
          <w:i/>
          <w:bCs/>
          <w:b/>
        </w:rPr>
        <w:t xml:space="preserve">(France Lyon)</w:t>
      </w:r>
      <w:r>
        <w:rPr>
          <w:u w:val="single"/>
          <w:iCs/>
          <w:i/>
          <w:bCs/>
          <w:b/>
        </w:rPr>
        <w:t xml:space="preserve">(France Lyon)</w:t>
      </w:r>
    </w:p>
    <w:bookmarkEnd w:id="28"/>
    <w:bookmarkStart w:id="29" w:name="expected-outcomes"/>
    <w:p>
      <w:pPr>
        <w:pStyle w:val="Heading2"/>
      </w:pPr>
      <w:r>
        <w:t xml:space="preserve">6. Expected Outcomes</w:t>
      </w:r>
    </w:p>
    <w:p>
      <w:pPr>
        <w:pStyle w:val="FirstParagraph"/>
      </w:pPr>
      <w:r>
        <w:t xml:space="preserve">By investing in a</w:t>
      </w:r>
      <w:r>
        <w:t xml:space="preserve"> </w:t>
      </w:r>
      <w:r>
        <w:rPr>
          <w:u w:val="single"/>
          <w:iCs/>
          <w:i/>
          <w:bCs/>
          <w:b/>
        </w:rPr>
        <w:t xml:space="preserve">(Physicist)</w:t>
      </w:r>
      <w:r>
        <w:rPr>
          <w:u w:val="single"/>
          <w:iCs/>
          <w:i/>
          <w:iCs/>
          <w:i/>
          <w:bCs/>
          <w:b/>
        </w:rPr>
        <w:t xml:space="preserve">(France Lyon)</w:t>
      </w:r>
    </w:p>
    <w:p>
      <w:pPr>
        <w:numPr>
          <w:ilvl w:val="0"/>
          <w:numId w:val="1003"/>
        </w:numPr>
        <w:pStyle w:val="Compact"/>
      </w:pPr>
      <w:r>
        <w:t xml:space="preserve">Enhanced capacity for R&amp;D, leading to patented technologies and intellectual property.</w:t>
      </w:r>
    </w:p>
    <w:p>
      <w:pPr>
        <w:numPr>
          <w:ilvl w:val="0"/>
          <w:numId w:val="1003"/>
        </w:numPr>
        <w:pStyle w:val="Compact"/>
      </w:pPr>
      <w:r>
        <w:t xml:space="preserve">Improved decision-making through data-driven insights derived from physical modeling.</w:t>
      </w:r>
    </w:p>
    <w:p>
      <w:pPr>
        <w:numPr>
          <w:ilvl w:val="0"/>
          <w:numId w:val="1003"/>
        </w:numPr>
        <w:pStyle w:val="Compact"/>
      </w:pPr>
      <w:r>
        <w:t xml:space="preserve">A stronger reputation as a forward-thinking employer in the region of</w:t>
      </w:r>
    </w:p>
    <w:p>
      <w:pPr>
        <w:numPr>
          <w:ilvl w:val="0"/>
          <w:numId w:val="1000"/>
        </w:numPr>
        <w:pStyle w:val="Compact"/>
      </w:pPr>
      <w:r>
        <w:rPr>
          <w:u w:val="single"/>
          <w:iCs/>
          <w:i/>
        </w:rPr>
        <w:t xml:space="preserve">(France Lyon)</w:t>
      </w:r>
      <w:r>
        <w:t xml:space="preserve">.</w:t>
      </w:r>
    </w:p>
    <w:bookmarkEnd w:id="29"/>
    <w:bookmarkStart w:id="30" w:name="conclusion"/>
    <w:p>
      <w:pPr>
        <w:pStyle w:val="Heading2"/>
      </w:pPr>
      <w:r>
        <w:t xml:space="preserve">7. Conclusion</w:t>
      </w:r>
    </w:p>
    <w:p>
      <w:pPr>
        <w:pStyle w:val="FirstParagraph"/>
      </w:pPr>
      <w:r>
        <w:t xml:space="preserve">The convergence of specialized scientific talent and regional industrial strength creates a powerful synergy. This case study demonstrates that placing a</w:t>
      </w:r>
    </w:p>
    <w:p>
      <w:pPr>
        <w:pStyle w:val="BodyText"/>
      </w:pPr>
      <w:r>
        <w:rPr>
          <w:u w:val="single"/>
        </w:rPr>
        <w:t xml:space="preserve">(Physicist)</w:t>
      </w:r>
      <w:r>
        <w:rPr>
          <w:u w:val="single"/>
          <w:iCs/>
          <w:i/>
        </w:rPr>
        <w:t xml:space="preserve">(France Lyon)</w:t>
      </w:r>
    </w:p>
    <w:p>
      <w:pPr>
        <w:pStyle w:val="BodyText"/>
      </w:pPr>
      <w:r>
        <w:rPr>
          <w:u w:val="single"/>
        </w:rPr>
        <w:t xml:space="preserve">(France Lyon)</w:t>
      </w:r>
      <w:r>
        <w:t xml:space="preserve"> </w:t>
      </w:r>
      <w:r>
        <w:t xml:space="preserve">makes it an ideal location to cultivate the potential of modern physicists.</w:t>
      </w:r>
    </w:p>
    <w:p>
      <w:pPr>
        <w:pStyle w:val="BodyText"/>
      </w:pPr>
      <w:r>
        <w:t xml:space="preserve">We recommend that all stakeholders consider this model when planning future expansions or research initiatives in France. By doing so, they will position themselves at the forefront of technological progress while contributing to the economic vitality of</w:t>
      </w:r>
    </w:p>
    <w:p>
      <w:pPr>
        <w:pStyle w:val="BodyText"/>
      </w:pPr>
      <w:r>
        <w:rPr>
          <w:u w:val="single"/>
        </w:rPr>
        <w:t xml:space="preserve">(France Lyon)</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Integration of a Physicist in France Lyon</dc:title>
  <dc:creator/>
  <dc:language>en</dc:language>
  <cp:keywords/>
  <dcterms:created xsi:type="dcterms:W3CDTF">2026-07-29T06:01:14Z</dcterms:created>
  <dcterms:modified xsi:type="dcterms:W3CDTF">2026-07-29T06:01:14Z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