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Innovation</w:t>
      </w:r>
      <w:r>
        <w:t xml:space="preserve"> </w:t>
      </w:r>
      <w:r>
        <w:t xml:space="preserve">Hub</w:t>
      </w:r>
      <w:r>
        <w:t xml:space="preserve"> </w:t>
      </w:r>
      <w:r>
        <w:t xml:space="preserve">of</w:t>
      </w:r>
      <w:r>
        <w:t xml:space="preserve"> </w:t>
      </w:r>
      <w:r>
        <w:t xml:space="preserve">Italy</w:t>
      </w:r>
      <w:r>
        <w:t xml:space="preserve"> </w:t>
      </w:r>
      <w:r>
        <w:t xml:space="preserve">Milan</w:t>
      </w:r>
    </w:p>
    <w:bookmarkStart w:id="29" w:name="X2a4c6b5a949413253f78d0fdde8b959b56b5223"/>
    <w:p>
      <w:pPr>
        <w:pStyle w:val="Heading1"/>
      </w:pPr>
      <w:r>
        <w:t xml:space="preserve">Bridging Theory and Industry: A Case Study on the Application of a Physicist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Focus Region:</w:t>
      </w:r>
      <w:r>
        <w:t xml:space="preserve"> </w:t>
      </w:r>
      <w:r>
        <w:t xml:space="preserve">Italy, Milan</w:t>
      </w:r>
    </w:p>
    <w:bookmarkStart w:id="20" w:name="executive-summary"/>
    <w:p>
      <w:pPr>
        <w:pStyle w:val="Heading2"/>
      </w:pPr>
      <w:r>
        <w:t xml:space="preserve">Executive Summary</w:t>
      </w:r>
    </w:p>
    <w:p>
      <w:pPr>
        <w:pStyle w:val="FirstParagraph"/>
      </w:pPr>
      <w:r>
        <w:t xml:space="preserve">In the rapidly evolving landscape of modern industry, the traditional perception of a physicist as solely an academic researcher is undergoing a significant transformation. This document presents a comprehensive case study analyzing how the specific skill set of a</w:t>
      </w:r>
      <w:r>
        <w:t xml:space="preserve"> </w:t>
      </w:r>
      <w:r>
        <w:rPr>
          <w:bCs/>
          <w:b/>
        </w:rPr>
        <w:t xml:space="preserve">Physicist</w:t>
      </w:r>
      <w:r>
        <w:t xml:space="preserve"> </w:t>
      </w:r>
      <w:r>
        <w:t xml:space="preserve">has been successfully integrated into the industrial and technological ecosystem of</w:t>
      </w:r>
      <w:r>
        <w:t xml:space="preserve"> </w:t>
      </w:r>
      <w:r>
        <w:rPr>
          <w:bCs/>
          <w:b/>
        </w:rPr>
        <w:t xml:space="preserve">Italy Milan</w:t>
      </w:r>
      <w:r>
        <w:t xml:space="preserve">. As Milan solidifies its position not only as the fashion and financial capital of Italy but also as a burgeoning hub for deep tech, engineering, and data science, the demand for rigorous analytical thinking has reached unprecedented levels. This case study explores how scientific principles are being leveraged to solve complex logistical, computational, and material science challenges within this dynamic metropolitan area.</w:t>
      </w:r>
    </w:p>
    <w:bookmarkEnd w:id="20"/>
    <w:bookmarkStart w:id="21" w:name="background-the-milan-context"/>
    <w:p>
      <w:pPr>
        <w:pStyle w:val="Heading2"/>
      </w:pPr>
      <w:r>
        <w:t xml:space="preserve">Background: The Milan Context</w:t>
      </w:r>
    </w:p>
    <w:p>
      <w:pPr>
        <w:pStyle w:val="FirstParagraph"/>
      </w:pPr>
      <w:r>
        <w:t xml:space="preserve">Milan represents a unique intersection of heritage and innovation. While globally renowned for design and luxury goods, the city is home to some of Italy’s most advanced manufacturing sectors, including robotics, aerospace components (via Leonardo S.p.A.), and fintech startups. The economic environment in</w:t>
      </w:r>
      <w:r>
        <w:t xml:space="preserve"> </w:t>
      </w:r>
      <w:r>
        <w:rPr>
          <w:bCs/>
          <w:b/>
        </w:rPr>
        <w:t xml:space="preserve">Italy Milan</w:t>
      </w:r>
      <w:r>
        <w:t xml:space="preserve"> </w:t>
      </w:r>
      <w:r>
        <w:t xml:space="preserve">is characterized by high competition and a relentless drive for efficiency. Companies operating here require solutions that are not only cost-effective but also scientifically robust.</w:t>
      </w:r>
    </w:p>
    <w:p>
      <w:pPr>
        <w:pStyle w:val="BodyText"/>
      </w:pPr>
      <w:r>
        <w:t xml:space="preserve">The local ecosystem supports this through partnerships between major universities, such as the Politecnico di Milano, and private enterprises. It is within this nexus that the profile of a physicist has transitioned from purely theoretical inquiry to applied problem-solving. The city’s infrastructure projects, ranging from smart traffic management systems to sustainable energy grids for high-density urban living, provide fertile ground for physical applications.</w:t>
      </w:r>
    </w:p>
    <w:bookmarkEnd w:id="21"/>
    <w:bookmarkStart w:id="22" w:name="the-subject-profile-of-the-physicist"/>
    <w:p>
      <w:pPr>
        <w:pStyle w:val="Heading2"/>
      </w:pPr>
      <w:r>
        <w:t xml:space="preserve">The Subject: Profile of the Physicist</w:t>
      </w:r>
    </w:p>
    <w:p>
      <w:pPr>
        <w:pStyle w:val="FirstParagraph"/>
      </w:pPr>
      <w:r>
        <w:t xml:space="preserve">To understand the impact within this specific geographic and economic context, we must first define the profile. The physicist in question holds a Master’s degree in Applied Physics with specialized training in computational modeling and statistical mechanics. Unlike traditional theoretical physicists who may focus solely on abstract mathematics, this professional possesses strong programming skills (Python, C++, MATLAB) and an understanding of thermodynamics and electromagnetism relevant to industrial machinery.</w:t>
      </w:r>
    </w:p>
    <w:p>
      <w:pPr>
        <w:pStyle w:val="BodyText"/>
      </w:pPr>
      <w:r>
        <w:t xml:space="preserve">This dual competency allows the physicist to act as a bridge between raw data generated by industrial sensors and actionable business insights. In the context of</w:t>
      </w:r>
      <w:r>
        <w:t xml:space="preserve"> </w:t>
      </w:r>
      <w:r>
        <w:rPr>
          <w:bCs/>
          <w:b/>
        </w:rPr>
        <w:t xml:space="preserve">Italy Milan</w:t>
      </w:r>
      <w:r>
        <w:t xml:space="preserve">, where manufacturing precision is paramount, this ability to translate physical phenomena into digital models is invaluable.</w:t>
      </w:r>
    </w:p>
    <w:bookmarkEnd w:id="22"/>
    <w:bookmarkStart w:id="23" w:name="the-challenge"/>
    <w:p>
      <w:pPr>
        <w:pStyle w:val="Heading2"/>
      </w:pPr>
      <w:r>
        <w:t xml:space="preserve">The Challenge</w:t>
      </w:r>
    </w:p>
    <w:p>
      <w:pPr>
        <w:pStyle w:val="FirstParagraph"/>
      </w:pPr>
      <w:r>
        <w:t xml:space="preserve">The case study focuses on a mid-sized engineering firm based in the industrial districts surrounding Milan. The company, a supplier of automated assembly line components for the automotive sector, faced a critical operational challenge. They were experiencing frequent, unpredictable failures in their high-precision motor assemblies. These failures led to significant downtime and increased maintenance costs.</w:t>
      </w:r>
    </w:p>
    <w:p>
      <w:pPr>
        <w:pStyle w:val="BodyText"/>
      </w:pPr>
      <w:r>
        <w:t xml:space="preserve">Traditional engineering approaches had failed to pinpoint the root cause. The issues seemed stochastic rather than deterministic, suggesting that macroscopic engineering fixes were insufficient. The company needed a deeper understanding of the microscopic forces at play, requiring expertise far beyond standard mechanical engineering qualifications. This is where hiring a dedicated</w:t>
      </w:r>
      <w:r>
        <w:t xml:space="preserve"> </w:t>
      </w:r>
      <w:r>
        <w:rPr>
          <w:bCs/>
          <w:b/>
        </w:rPr>
        <w:t xml:space="preserve">Physicist</w:t>
      </w:r>
      <w:r>
        <w:t xml:space="preserve"> </w:t>
      </w:r>
      <w:r>
        <w:t xml:space="preserve">became a strategic necessity.</w:t>
      </w:r>
    </w:p>
    <w:bookmarkEnd w:id="23"/>
    <w:bookmarkStart w:id="24" w:name="X69609599469dfd24b844f16207b102245eacca2"/>
    <w:p>
      <w:pPr>
        <w:pStyle w:val="Heading2"/>
      </w:pPr>
      <w:r>
        <w:t xml:space="preserve">The Methodology: Applied Physics in Action</w:t>
      </w:r>
    </w:p>
    <w:p>
      <w:pPr>
        <w:pStyle w:val="FirstParagraph"/>
      </w:pPr>
      <w:r>
        <w:t xml:space="preserve">The physicist employed by the firm utilized a multi-physics simulation approach. Recognizing that the problem was not purely mechanical but involved thermal expansion, electromagnetic interference, and material fatigue simultaneously, they developed a coupled-field model.</w:t>
      </w:r>
    </w:p>
    <w:p>
      <w:pPr>
        <w:numPr>
          <w:ilvl w:val="0"/>
          <w:numId w:val="1001"/>
        </w:numPr>
        <w:pStyle w:val="Compact"/>
      </w:pPr>
      <w:r>
        <w:rPr>
          <w:bCs/>
          <w:b/>
        </w:rPr>
        <w:t xml:space="preserve">Data Acquisition:</w:t>
      </w:r>
      <w:r>
        <w:t xml:space="preserve"> </w:t>
      </w:r>
      <w:r>
        <w:t xml:space="preserve">The physicist installed high-frequency sensors along the assembly line to capture vibration data and temperature fluctuations at millisecond intervals.</w:t>
      </w:r>
    </w:p>
    <w:p>
      <w:pPr>
        <w:numPr>
          <w:ilvl w:val="0"/>
          <w:numId w:val="1001"/>
        </w:numPr>
        <w:pStyle w:val="Compact"/>
      </w:pPr>
      <w:r>
        <w:rPr>
          <w:bCs/>
          <w:b/>
        </w:rPr>
        <w:t xml:space="preserve">Simulation Modeling:</w:t>
      </w:r>
      <w:r>
        <w:t xml:space="preserve"> </w:t>
      </w:r>
      <w:r>
        <w:t xml:space="preserve">Using finite element analysis (FEA), the physicist created a digital twin of the motor assembly. This simulation accounted for real-world conditions found in Italian factories, such as ambient humidity variations and power grid fluctuations common in older industrial buildings across</w:t>
      </w:r>
      <w:r>
        <w:t xml:space="preserve"> </w:t>
      </w:r>
      <w:r>
        <w:rPr>
          <w:bCs/>
          <w:b/>
        </w:rPr>
        <w:t xml:space="preserve">Italy Milan</w:t>
      </w:r>
      <w:r>
        <w:t xml:space="preserve">.</w:t>
      </w:r>
    </w:p>
    <w:p>
      <w:pPr>
        <w:numPr>
          <w:ilvl w:val="0"/>
          <w:numId w:val="1001"/>
        </w:numPr>
        <w:pStyle w:val="Compact"/>
      </w:pPr>
      <w:r>
        <w:t xml:space="preserve">The physicist ran thousands of simulations to identify "stress points" that were invisible to standard visual inspection. This phase relied heavily on statistical mechanics to predict the probability of failure under various load conditions.</w:t>
      </w:r>
    </w:p>
    <w:bookmarkEnd w:id="24"/>
    <w:bookmarkStart w:id="25" w:name="the-solution-and-implementation"/>
    <w:p>
      <w:pPr>
        <w:pStyle w:val="Heading2"/>
      </w:pPr>
      <w:r>
        <w:t xml:space="preserve">The Solution and Implementation</w:t>
      </w:r>
    </w:p>
    <w:p>
      <w:pPr>
        <w:pStyle w:val="FirstParagraph"/>
      </w:pPr>
      <w:r>
        <w:t xml:space="preserve">The analysis revealed that the failures were caused by a resonance frequency generated by a specific harmonic interaction between the motor’s magnetic field and the thermal expansion of a composite casing material. This was not obvious to mechanical engineers who viewed components in isolation.</w:t>
      </w:r>
    </w:p>
    <w:p>
      <w:pPr>
        <w:pStyle w:val="BodyText"/>
      </w:pPr>
      <w:r>
        <w:t xml:space="preserve">The physicist proposed three modifications:</w:t>
      </w:r>
    </w:p>
    <w:p>
      <w:pPr>
        <w:numPr>
          <w:ilvl w:val="0"/>
          <w:numId w:val="1002"/>
        </w:numPr>
        <w:pStyle w:val="Compact"/>
      </w:pPr>
      <w:r>
        <w:t xml:space="preserve">Rearranging the winding pattern to disrupt the harmonic resonance.</w:t>
      </w:r>
    </w:p>
    <w:p>
      <w:pPr>
        <w:numPr>
          <w:ilvl w:val="0"/>
          <w:numId w:val="1002"/>
        </w:numPr>
        <w:pStyle w:val="Compact"/>
      </w:pPr>
      <w:r>
        <w:t xml:space="preserve">Selecting an alternative polymer for the casing with a different thermal coefficient.</w:t>
      </w:r>
    </w:p>
    <w:p>
      <w:pPr>
        <w:numPr>
          <w:ilvl w:val="0"/>
          <w:numId w:val="1002"/>
        </w:numPr>
        <w:pStyle w:val="Compact"/>
      </w:pPr>
      <w:r>
        <w:t xml:space="preserve">Implementing active damping software based on real-time sensor feedback derived from physical models of wave propagation.</w:t>
      </w:r>
    </w:p>
    <w:p>
      <w:pPr>
        <w:pStyle w:val="FirstParagraph"/>
      </w:pPr>
      <w:r>
        <w:t xml:space="preserve">This solution was implemented over a three-month pilot phase in the Milan facility. The physicist worked closely with the production team to ensure that these scientific adjustments could be manufactured using existing industrial capabilities in the Lombardy region.</w:t>
      </w:r>
    </w:p>
    <w:bookmarkEnd w:id="25"/>
    <w:bookmarkStart w:id="26" w:name="the-results"/>
    <w:p>
      <w:pPr>
        <w:pStyle w:val="Heading2"/>
      </w:pPr>
      <w:r>
        <w:t xml:space="preserve">The Results</w:t>
      </w:r>
    </w:p>
    <w:p>
      <w:pPr>
        <w:pStyle w:val="FirstParagraph"/>
      </w:pPr>
      <w:r>
        <w:t xml:space="preserve">The outcome was transformative for the company operating in</w:t>
      </w:r>
      <w:r>
        <w:t xml:space="preserve"> </w:t>
      </w:r>
      <w:r>
        <w:rPr>
          <w:bCs/>
          <w:b/>
        </w:rPr>
        <w:t xml:space="preserve">Italy Milan</w:t>
      </w:r>
      <w:r>
        <w:t xml:space="preserve">. Within six months of implementation, equipment downtime decreased by 45%. Maintenance costs dropped significantly as the root cause of wear and tear was eliminated at the source. Furthermore, product reliability improved to a level that allowed the company to secure contracts with premium automotive brands that had previously rejected their services due to quality inconsistencies.</w:t>
      </w:r>
    </w:p>
    <w:p>
      <w:pPr>
        <w:pStyle w:val="BodyText"/>
      </w:pPr>
      <w:r>
        <w:t xml:space="preserve">Financially, the return on investment (ROI) for hiring the physicist was calculated at over 300% within two years. This demonstrates that while physicists command higher salaries than traditional technicians, their ability to solve "impossible" problems yields disproportionate economic benefits.</w:t>
      </w:r>
    </w:p>
    <w:bookmarkEnd w:id="26"/>
    <w:bookmarkStart w:id="27" w:name="broader-implications-for-italy-milan"/>
    <w:p>
      <w:pPr>
        <w:pStyle w:val="Heading2"/>
      </w:pPr>
      <w:r>
        <w:t xml:space="preserve">Broader Implications for Italy Milan</w:t>
      </w:r>
    </w:p>
    <w:p>
      <w:pPr>
        <w:pStyle w:val="FirstParagraph"/>
      </w:pPr>
      <w:r>
        <w:t xml:space="preserve">This case study is not an isolated incident but reflects a broader trend in</w:t>
      </w:r>
      <w:r>
        <w:t xml:space="preserve"> </w:t>
      </w:r>
      <w:r>
        <w:rPr>
          <w:bCs/>
          <w:b/>
        </w:rPr>
        <w:t xml:space="preserve">Italy Milan</w:t>
      </w:r>
      <w:r>
        <w:t xml:space="preserve">. As the city pushes toward Industry 4.0 and sustainability goals, industries are realizing that incremental improvements are no longer sufficient. They require radical innovation driven by first-principles thinking.</w:t>
      </w:r>
    </w:p>
    <w:p>
      <w:pPr>
        <w:pStyle w:val="BodyText"/>
      </w:pPr>
      <w:r>
        <w:t xml:space="preserve">The presence of top-tier educational institutions like Politecnico di Milano ensures a steady pipeline of talent, but the key success factor here was the application mindset. The physicist did not just publish a paper; they engaged with industrial reality. This synergy between academic rigor and industrial pragmatism is defining the new economic engine of Milan.</w:t>
      </w:r>
    </w:p>
    <w:bookmarkEnd w:id="27"/>
    <w:bookmarkStart w:id="28" w:name="conclusion"/>
    <w:p>
      <w:pPr>
        <w:pStyle w:val="Heading2"/>
      </w:pPr>
      <w:r>
        <w:t xml:space="preserve">Conclusion</w:t>
      </w:r>
    </w:p>
    <w:p>
      <w:pPr>
        <w:pStyle w:val="FirstParagraph"/>
      </w:pPr>
      <w:r>
        <w:t xml:space="preserve">The integration of a physicist into industrial sectors in</w:t>
      </w:r>
      <w:r>
        <w:t xml:space="preserve"> </w:t>
      </w:r>
      <w:r>
        <w:rPr>
          <w:bCs/>
          <w:b/>
        </w:rPr>
        <w:t xml:space="preserve">Italy Milan</w:t>
      </w:r>
      <w:r>
        <w:t xml:space="preserve"> </w:t>
      </w:r>
      <w:r>
        <w:t xml:space="preserve">represents a shift toward deeper scientific literacy in business operations. By tackling complex, multi-variable problems that traditional engineering methods cannot resolve, physicists provide a competitive advantage rooted in fundamental truth and mathematical precision.</w:t>
      </w:r>
    </w:p>
    <w:p>
      <w:pPr>
        <w:pStyle w:val="BodyText"/>
      </w:pPr>
      <w:r>
        <w:t xml:space="preserve">For other companies looking to replicate this success, the key takeaways are clear:</w:t>
      </w:r>
    </w:p>
    <w:p>
      <w:pPr>
        <w:numPr>
          <w:ilvl w:val="0"/>
          <w:numId w:val="1003"/>
        </w:numPr>
        <w:pStyle w:val="Compact"/>
      </w:pPr>
      <w:r>
        <w:t xml:space="preserve">Hire physicists with applied skills (coding and simulation).</w:t>
      </w:r>
    </w:p>
    <w:p>
      <w:pPr>
        <w:numPr>
          <w:ilvl w:val="0"/>
          <w:numId w:val="1003"/>
        </w:numPr>
        <w:pStyle w:val="Compact"/>
      </w:pPr>
      <w:r>
        <w:t xml:space="preserve">Solve problems that have defied conventional engineering solutions.</w:t>
      </w:r>
    </w:p>
    <w:p>
      <w:pPr>
        <w:numPr>
          <w:ilvl w:val="0"/>
          <w:numId w:val="1003"/>
        </w:numPr>
        <w:pStyle w:val="Compact"/>
      </w:pPr>
      <w:r>
        <w:t xml:space="preserve">Foster collaboration between scientific researchers and floor engineers.</w:t>
      </w:r>
    </w:p>
    <w:p>
      <w:pPr>
        <w:pStyle w:val="FirstParagraph"/>
      </w:pPr>
      <w:r>
        <w:rPr>
          <w:iCs/>
          <w:i/>
          <w:bCs/>
          <w:b/>
        </w:rPr>
        <w:t xml:space="preserve">Note:</w:t>
      </w:r>
      <w:r>
        <w:t xml:space="preserve"> </w:t>
      </w:r>
      <w:r>
        <w:t xml:space="preserve">This case study underscores the evolving role of science in business. In the heart of Europe's design capital, physics has become a driver of efficiency, profitability, and innovation. For businesses in Milan and beyond, embracing the physicist’s perspective is not just an academic exercise—it is a strategic imperative for survival in a complex global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the Innovation Hub of Italy Milan</dc:title>
  <dc:creator/>
  <dc:language>en</dc:language>
  <cp:keywords/>
  <dcterms:created xsi:type="dcterms:W3CDTF">2026-07-29T04:56:01Z</dcterms:created>
  <dcterms:modified xsi:type="dcterms:W3CDTF">2026-07-29T04:56:01Z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