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Tokyo's</w:t>
      </w:r>
      <w:r>
        <w:t xml:space="preserve"> </w:t>
      </w:r>
      <w:r>
        <w:t xml:space="preserve">Technological</w:t>
      </w:r>
      <w:r>
        <w:t xml:space="preserve"> </w:t>
      </w:r>
      <w:r>
        <w:t xml:space="preserve">Ecosystem</w:t>
      </w:r>
    </w:p>
    <w:bookmarkStart w:id="35" w:name="case-study-document"/>
    <w:p>
      <w:pPr>
        <w:pStyle w:val="Heading1"/>
      </w:pPr>
      <w:r>
        <w:t xml:space="preserve">Case Study Document</w:t>
      </w:r>
    </w:p>
    <w:bookmarkStart w:id="20" w:name="title"/>
    <w:p>
      <w:pPr>
        <w:pStyle w:val="Heading2"/>
      </w:pPr>
      <w:r>
        <w:t xml:space="preserve">Title:</w:t>
      </w:r>
    </w:p>
    <w:p>
      <w:pPr>
        <w:pStyle w:val="FirstParagraph"/>
      </w:pPr>
      <w:r>
        <w:rPr>
          <w:bCs/>
          <w:b/>
        </w:rPr>
        <w:t xml:space="preserve">Bridging Theory and Practice: The Strategic Integration of the Physicist in Japan Tokyo’s Advanced Manufacturing Sector</w:t>
      </w:r>
    </w:p>
    <w:p>
      <w:pPr>
        <w:pStyle w:val="BodyText"/>
      </w:pPr>
      <w:r>
        <w:t xml:space="preserv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In the rapidly evolving landscape of high-technology manufacturing and quantum computing research, the specific role of a</w:t>
      </w:r>
      <w:r>
        <w:t xml:space="preserve"> </w:t>
      </w:r>
      <w:r>
        <w:rPr>
          <w:bCs/>
          <w:b/>
        </w:rPr>
        <w:t xml:space="preserve">Physicist</w:t>
      </w:r>
      <w:r>
        <w:t xml:space="preserve"> </w:t>
      </w:r>
      <w:r>
        <w:t xml:space="preserve">has transitioned from purely academic inquiry to a critical industrial asset. This document analyzes how a specialized physicist contributes to innovation within the dense technological hub of</w:t>
      </w:r>
      <w:r>
        <w:t xml:space="preserve"> </w:t>
      </w:r>
      <w:r>
        <w:rPr>
          <w:bCs/>
          <w:b/>
        </w:rPr>
        <w:t xml:space="preserve">Japan Tokyo</w:t>
      </w:r>
      <w:r>
        <w:t xml:space="preserve">. The case study explores the unique symbiotic relationship between theoretical physics, engineering application, and the cultural expectations of Japanese corporate structures.</w:t>
      </w:r>
    </w:p>
    <w:bookmarkEnd w:id="21"/>
    <w:bookmarkStart w:id="22" w:name="background-and-context"/>
    <w:p>
      <w:pPr>
        <w:pStyle w:val="Heading2"/>
      </w:pPr>
      <w:r>
        <w:t xml:space="preserve">2. Background and Context</w:t>
      </w:r>
    </w:p>
    <w:p>
      <w:pPr>
        <w:pStyle w:val="FirstParagraph"/>
      </w:pPr>
      <w:r>
        <w:rPr>
          <w:bCs/>
          <w:b/>
        </w:rPr>
        <w:t xml:space="preserve">Tokyo</w:t>
      </w:r>
      <w:r>
        <w:t xml:space="preserve">, as the capital of Japan, serves as the nation’s primary center for research and development (R&amp;D). Home to major conglomerates such as Sony, Toshiba, Hitachi, and numerous specialized semiconductor firms in nearby Yokohama and Saitama prefectures, the city requires a workforce capable of solving complex physical problems at scale. The demand for a highly skilled</w:t>
      </w:r>
      <w:r>
        <w:t xml:space="preserve"> </w:t>
      </w:r>
      <w:r>
        <w:rPr>
          <w:bCs/>
          <w:b/>
        </w:rPr>
        <w:t xml:space="preserve">Physicist</w:t>
      </w:r>
      <w:r>
        <w:t xml:space="preserve"> </w:t>
      </w:r>
      <w:r>
        <w:t xml:space="preserve">is driven by three main sectors:</w:t>
      </w:r>
    </w:p>
    <w:p>
      <w:pPr>
        <w:numPr>
          <w:ilvl w:val="0"/>
          <w:numId w:val="1001"/>
        </w:numPr>
        <w:pStyle w:val="Compact"/>
      </w:pPr>
      <w:r>
        <w:rPr>
          <w:bCs/>
          <w:b/>
        </w:rPr>
        <w:t xml:space="preserve">Semiconductor Lithography:</w:t>
      </w:r>
    </w:p>
    <w:p>
      <w:pPr>
        <w:numPr>
          <w:ilvl w:val="0"/>
          <w:numId w:val="1001"/>
        </w:numPr>
        <w:pStyle w:val="Compact"/>
      </w:pPr>
      <w:r>
        <w:rPr>
          <w:bCs/>
          <w:b/>
        </w:rPr>
        <w:t xml:space="preserve">Robotics and Automation:</w:t>
      </w:r>
    </w:p>
    <w:p>
      <w:pPr>
        <w:numPr>
          <w:ilvl w:val="0"/>
          <w:numId w:val="1001"/>
        </w:numPr>
        <w:pStyle w:val="Compact"/>
      </w:pPr>
      <w:r>
        <w:rPr>
          <w:bCs/>
          <w:b/>
        </w:rPr>
        <w:t xml:space="preserve">Quantum Technology:</w:t>
      </w:r>
    </w:p>
    <w:bookmarkEnd w:id="22"/>
    <w:bookmarkStart w:id="23" w:name="problem-statement"/>
    <w:p>
      <w:pPr>
        <w:pStyle w:val="Heading2"/>
      </w:pPr>
      <w:r>
        <w:t xml:space="preserve">3. Problem Statement</w:t>
      </w:r>
    </w:p>
    <w:p>
      <w:pPr>
        <w:pStyle w:val="FirstParagraph"/>
      </w:pPr>
      <w:r>
        <w:t xml:space="preserve">While Tokyo hosts numerous engineers and data scientists, there is a growing bottleneck in translating fundamental physical principles into manufacturable technologies. Traditional engineering teams often struggle with non-linear phenomena, material degradation at the nanoscale, and quantum interference effects. The core problem this case study addresses is how to effectively deploy a</w:t>
      </w:r>
      <w:r>
        <w:t xml:space="preserve"> </w:t>
      </w:r>
      <w:r>
        <w:rPr>
          <w:bCs/>
          <w:b/>
        </w:rPr>
        <w:t xml:space="preserve">Physicist</w:t>
      </w:r>
      <w:r>
        <w:t xml:space="preserve"> </w:t>
      </w:r>
      <w:r>
        <w:t xml:space="preserve">within Tokyo-based corporations to solve these "unknown unknowns" that standard engineering methodologies cannot resolve.</w:t>
      </w:r>
    </w:p>
    <w:bookmarkEnd w:id="23"/>
    <w:bookmarkStart w:id="24" w:name="objectives-of-the-case-study"/>
    <w:p>
      <w:pPr>
        <w:pStyle w:val="Heading2"/>
      </w:pPr>
      <w:r>
        <w:t xml:space="preserve">4. Objectives of the Case Study</w:t>
      </w:r>
    </w:p>
    <w:p>
      <w:pPr>
        <w:numPr>
          <w:ilvl w:val="0"/>
          <w:numId w:val="1002"/>
        </w:numPr>
        <w:pStyle w:val="Compact"/>
      </w:pPr>
      <w:r>
        <w:t xml:space="preserve">To identify the specific technical competencies required of a physicist working in Japan Tokyo.</w:t>
      </w:r>
    </w:p>
    <w:p>
      <w:pPr>
        <w:numPr>
          <w:ilvl w:val="0"/>
          <w:numId w:val="1002"/>
        </w:numPr>
        <w:pStyle w:val="Compact"/>
      </w:pPr>
      <w:r>
        <w:t xml:space="preserve">To analyze the cultural integration challenges faced by scientists in Japanese corporate environments.</w:t>
      </w:r>
    </w:p>
    <w:p>
      <w:pPr>
        <w:numPr>
          <w:ilvl w:val="0"/>
          <w:numId w:val="1002"/>
        </w:numPr>
        <w:pStyle w:val="Compact"/>
      </w:pPr>
      <w:r>
        <w:t xml:space="preserve">To demonstrate the economic impact of hiring a physicist on R&amp;D efficiency and patent generation in Tokyo’s tech sector.</w:t>
      </w:r>
    </w:p>
    <w:p>
      <w:pPr>
        <w:numPr>
          <w:ilvl w:val="0"/>
          <w:numId w:val="1000"/>
        </w:numPr>
        <w:pStyle w:val="Compact"/>
      </w:pPr>
      <w:r>
        <w:t xml:space="preserve">.</w:t>
      </w:r>
    </w:p>
    <w:bookmarkEnd w:id="24"/>
    <w:bookmarkStart w:id="25" w:name="methodology"/>
    <w:p>
      <w:pPr>
        <w:pStyle w:val="Heading2"/>
      </w:pPr>
      <w:r>
        <w:t xml:space="preserve">5. Methodology</w:t>
      </w:r>
    </w:p>
    <w:p>
      <w:pPr>
        <w:pStyle w:val="FirstParagraph"/>
      </w:pPr>
      <w:r>
        <w:t xml:space="preserve">This case study utilizes a qualitative approach, drawing on interviews with senior research directors at major Tokyo-based firms and review of R&amp;D white papers published between 2019 and 2024. The focus is placed on the workflow of a hypothetical but representative physicist employed in the Chiyoda or Minato wards of Tokyo.</w:t>
      </w:r>
    </w:p>
    <w:bookmarkEnd w:id="25"/>
    <w:bookmarkStart w:id="29" w:name="Xc41950a8cde3d8b059a800bb9e059990a034dc6"/>
    <w:p>
      <w:pPr>
        <w:pStyle w:val="Heading2"/>
      </w:pPr>
      <w:r>
        <w:t xml:space="preserve">6. Analysis: The Physicist’s Role in Japan Tokyo</w:t>
      </w:r>
    </w:p>
    <w:bookmarkStart w:id="26" w:name="Xe356d401afe605c3127426a8498e98e3d3a8385"/>
    <w:p>
      <w:pPr>
        <w:pStyle w:val="Heading3"/>
      </w:pPr>
      <w:r>
        <w:t xml:space="preserve">A. Technical Specialization and Application</w:t>
      </w:r>
    </w:p>
    <w:p>
      <w:pPr>
        <w:pStyle w:val="FirstParagraph"/>
      </w:pPr>
      <w:r>
        <w:t xml:space="preserve">.</w:t>
      </w:r>
    </w:p>
    <w:p>
      <w:pPr>
        <w:pStyle w:val="BodyText"/>
      </w:pPr>
      <w:r>
        <w:t xml:space="preserve">In the context of Tokyo, a physicist is not merely a theorist but an applied scientist. For instance, in the semiconductor industry located in the Kanto region (centered around Tokyo), physicists are essential for modeling plasma etching processes. They must understand electromagnetic fields and particle dynamics to optimize chip manufacturing yields. Unlike pure academic roles, the</w:t>
      </w:r>
      <w:r>
        <w:t xml:space="preserve"> </w:t>
      </w:r>
      <w:r>
        <w:rPr>
          <w:bCs/>
          <w:b/>
        </w:rPr>
        <w:t xml:space="preserve">Physicist</w:t>
      </w:r>
      <w:r>
        <w:t xml:space="preserve"> </w:t>
      </w:r>
      <w:r>
        <w:t xml:space="preserve">here is expected to provide immediate, quantifiable solutions to production line inefficiencies.</w:t>
      </w:r>
    </w:p>
    <w:p>
      <w:pPr>
        <w:pStyle w:val="BodyText"/>
      </w:pPr>
      <w:r>
        <w:t xml:space="preserve">.</w:t>
      </w:r>
    </w:p>
    <w:bookmarkEnd w:id="26"/>
    <w:bookmarkStart w:id="27" w:name="Xf4a5b93db578f9dfd3a606655aee84a0ceeb786"/>
    <w:p>
      <w:pPr>
        <w:pStyle w:val="Heading3"/>
      </w:pPr>
      <w:r>
        <w:t xml:space="preserve">B. Cultural Integration and Communication</w:t>
      </w:r>
    </w:p>
    <w:p>
      <w:pPr>
        <w:pStyle w:val="FirstParagraph"/>
      </w:pPr>
      <w:r>
        <w:t xml:space="preserve">.</w:t>
      </w:r>
    </w:p>
    <w:p>
      <w:pPr>
        <w:pStyle w:val="BodyText"/>
      </w:pPr>
      <w:r>
        <w:t xml:space="preserve">Working in Japan Tokyo requires more than technical prowess; it demands high-context communication skills. The case study highlights that successful physicists in this region must master the art of *Nemawashi* (consensus building). They must present complex physical data to management teams who may not have physics backgrounds, using visual aids and simplified analogies. Furthermore, the hierarchical nature of Japanese corporate culture means the physicist must navigate strict reporting lines while fostering collaborative teams across different departments.</w:t>
      </w:r>
    </w:p>
    <w:p>
      <w:pPr>
        <w:pStyle w:val="BodyText"/>
      </w:pPr>
      <w:r>
        <w:t xml:space="preserve">.</w:t>
      </w:r>
    </w:p>
    <w:bookmarkEnd w:id="27"/>
    <w:bookmarkStart w:id="28" w:name="c.-cross-sector-collaboration"/>
    <w:p>
      <w:pPr>
        <w:pStyle w:val="Heading3"/>
      </w:pPr>
      <w:r>
        <w:t xml:space="preserve">C. Cross-Sector Collaboration</w:t>
      </w:r>
    </w:p>
    <w:p>
      <w:pPr>
        <w:pStyle w:val="FirstParagraph"/>
      </w:pPr>
      <w:r>
        <w:t xml:space="preserve">.</w:t>
      </w:r>
    </w:p>
    <w:p>
      <w:pPr>
        <w:pStyle w:val="BodyText"/>
      </w:pPr>
      <w:r>
        <w:t xml:space="preserve">Tokyo’s ecosystem is unique because of its proximity to both industry and academia. Physicists in Japan often collaborate with professors at the University of Tokyo or Tokyo Institute of Technology. This case study observes that the most effective physicists act as "translators," taking cutting-edge academic research from university labs and adapting it for industrial application within Tokyo’s corporate structures.</w:t>
      </w:r>
    </w:p>
    <w:p>
      <w:pPr>
        <w:pStyle w:val="BodyText"/>
      </w:pPr>
      <w:r>
        <w:t xml:space="preserve">.</w:t>
      </w:r>
    </w:p>
    <w:bookmarkEnd w:id="28"/>
    <w:bookmarkEnd w:id="29"/>
    <w:bookmarkStart w:id="30" w:name="challenges-faced"/>
    <w:p>
      <w:pPr>
        <w:pStyle w:val="Heading2"/>
      </w:pPr>
      <w:r>
        <w:t xml:space="preserve">7. Challenges Faced</w:t>
      </w:r>
    </w:p>
    <w:p>
      <w:pPr>
        <w:pStyle w:val="FirstParagraph"/>
      </w:pPr>
      <w:r>
        <w:rPr>
          <w:bCs/>
          <w:b/>
        </w:rPr>
        <w:t xml:space="preserve">Language Barrier:</w:t>
      </w:r>
      <w:r>
        <w:br/>
      </w:r>
      <w:r>
        <w:t xml:space="preserve">While English is common in tech, technical documentation and nuanced discussions in Japanese manufacturing plants often occur in Japanese. A physicist must be fluent or work closely with bilingual engineers to avoid misinterpretation of critical safety and design parameters.</w:t>
      </w:r>
    </w:p>
    <w:p>
      <w:pPr>
        <w:pStyle w:val="BodyText"/>
      </w:pPr>
      <w:r>
        <w:t xml:space="preserve">.</w:t>
      </w:r>
      <w:r>
        <w:br/>
      </w:r>
      <w:r>
        <w:rPr>
          <w:bCs/>
          <w:b/>
        </w:rPr>
        <w:t xml:space="preserve">Bureaucracy:</w:t>
      </w:r>
      <w:r>
        <w:br/>
      </w:r>
      <w:r>
        <w:t xml:space="preserve">Decision-making processes in large Tokyo corporations can be slow. Physicists accustomed to the rapid iteration of startups may find the consensus-driven approach frustrating, requiring patience and diplomatic skills.</w:t>
      </w:r>
    </w:p>
    <w:p>
      <w:pPr>
        <w:pStyle w:val="BodyText"/>
      </w:pPr>
      <w:r>
        <w:t xml:space="preserve">.</w:t>
      </w:r>
    </w:p>
    <w:bookmarkEnd w:id="30"/>
    <w:bookmarkStart w:id="31" w:name="results-and-impact"/>
    <w:p>
      <w:pPr>
        <w:pStyle w:val="Heading2"/>
      </w:pPr>
      <w:r>
        <w:t xml:space="preserve">8. Results and Impact</w:t>
      </w:r>
    </w:p>
    <w:p>
      <w:pPr>
        <w:pStyle w:val="FirstParagraph"/>
      </w:pPr>
      <w:r>
        <w:t xml:space="preserve">The integration of a dedicated</w:t>
      </w:r>
      <w:r>
        <w:t xml:space="preserve"> </w:t>
      </w:r>
      <w:r>
        <w:rPr>
          <w:bCs/>
          <w:b/>
        </w:rPr>
        <w:t xml:space="preserve">Physicist</w:t>
      </w:r>
      <w:r>
        <w:t xml:space="preserve"> </w:t>
      </w:r>
      <w:r>
        <w:t xml:space="preserve">in Tokyo-based R&amp;D teams has shown measurable benefits:</w:t>
      </w:r>
    </w:p>
    <w:p>
      <w:pPr>
        <w:pStyle w:val="BodyText"/>
      </w:pPr>
      <w:r>
        <w:t xml:space="preserve">.</w:t>
      </w:r>
    </w:p>
    <w:p>
      <w:pPr>
        <w:numPr>
          <w:ilvl w:val="0"/>
          <w:numId w:val="1003"/>
        </w:numPr>
        <w:pStyle w:val="Compact"/>
      </w:pPr>
      <w:r>
        <w:rPr>
          <w:bCs/>
          <w:b/>
        </w:rPr>
        <w:t xml:space="preserve">Innovation Rate:</w:t>
      </w:r>
    </w:p>
    <w:p>
      <w:pPr>
        <w:numPr>
          <w:ilvl w:val="0"/>
          <w:numId w:val="1003"/>
        </w:numPr>
        <w:pStyle w:val="Compact"/>
      </w:pPr>
      <w:r>
        <w:rPr>
          <w:bCs/>
          <w:b/>
        </w:rPr>
        <w:t xml:space="preserve">Cost Reduction:</w:t>
      </w:r>
    </w:p>
    <w:p>
      <w:pPr>
        <w:numPr>
          <w:ilvl w:val="0"/>
          <w:numId w:val="1003"/>
        </w:numPr>
        <w:pStyle w:val="Compact"/>
      </w:pPr>
      <w:r>
        <w:rPr>
          <w:bCs/>
          <w:b/>
        </w:rPr>
        <w:t xml:space="preserve">Talent Retention:</w:t>
      </w:r>
    </w:p>
    <w:bookmarkEnd w:id="31"/>
    <w:bookmarkStart w:id="32" w:name="conclusion"/>
    <w:p>
      <w:pPr>
        <w:pStyle w:val="Heading2"/>
      </w:pPr>
      <w:r>
        <w:t xml:space="preserve">9. Conclusion</w:t>
      </w:r>
    </w:p>
    <w:p>
      <w:pPr>
        <w:pStyle w:val="FirstParagraph"/>
      </w:pPr>
      <w:r>
        <w:t xml:space="preserve">This case study confirms that the role of the physicist is indispensable in modern Japan Tokyo. As the city pushes toward becoming a leader in quantum technology and advanced materials, the demand for individuals who can decode physical laws into practical applications will only grow. The successful physicist in this region must be a hybrid professional: deeply knowledgeable in physics, culturally adept within Japanese business norms, and strategically aligned with Tokyo’s industrial goals.</w:t>
      </w:r>
    </w:p>
    <w:p>
      <w:pPr>
        <w:pStyle w:val="BodyText"/>
      </w:pPr>
      <w:r>
        <w:t xml:space="preserve">.</w:t>
      </w:r>
    </w:p>
    <w:bookmarkEnd w:id="32"/>
    <w:bookmarkStart w:id="34" w:name="recommendations"/>
    <w:p>
      <w:pPr>
        <w:pStyle w:val="Heading2"/>
      </w:pPr>
      <w:r>
        <w:t xml:space="preserve">10. Recommendations</w:t>
      </w:r>
    </w:p>
    <w:p>
      <w:pPr>
        <w:numPr>
          <w:ilvl w:val="0"/>
          <w:numId w:val="1004"/>
        </w:numPr>
        <w:pStyle w:val="Compact"/>
      </w:pPr>
      <w:r>
        <w:rPr>
          <w:bCs/>
          <w:b/>
        </w:rPr>
        <w:t xml:space="preserve">For Employers:</w:t>
      </w:r>
    </w:p>
    <w:p>
      <w:pPr>
        <w:numPr>
          <w:ilvl w:val="0"/>
          <w:numId w:val="1004"/>
        </w:numPr>
        <w:pStyle w:val="Compact"/>
      </w:pPr>
      <w:r>
        <w:rPr>
          <w:bCs/>
          <w:b/>
        </w:rPr>
        <w:t xml:space="preserve">For Physicists:</w:t>
      </w:r>
    </w:p>
    <w:p>
      <w:pPr>
        <w:numPr>
          <w:ilvl w:val="0"/>
          <w:numId w:val="1004"/>
        </w:numPr>
        <w:pStyle w:val="Compact"/>
      </w:pPr>
      <w:r>
        <w:rPr>
          <w:bCs/>
          <w:b/>
        </w:rPr>
        <w:t xml:space="preserve">For Policymakers:</w:t>
      </w:r>
    </w:p>
    <w:p>
      <w:r>
        <w:pict>
          <v:rect style="width:0;height:1.5pt" o:hralign="center" o:hrstd="t" o:hr="t"/>
        </w:pict>
      </w:r>
    </w:p>
    <w:bookmarkStart w:id="33" w:name="references"/>
    <w:p>
      <w:pPr>
        <w:pStyle w:val="Heading3"/>
      </w:pPr>
      <w:r>
        <w:t xml:space="preserve">References</w:t>
      </w:r>
    </w:p>
    <w:p>
      <w:pPr>
        <w:pStyle w:val="FirstParagraph"/>
      </w:pPr>
      <w:r>
        <w:rPr>
          <w:iCs/>
          <w:i/>
        </w:rPr>
        <w:t xml:space="preserve">Note: This document is a simulated case study for educational and illustrative purposes. All company data and specific metrics are representative of trends observed in the Japanese high-tech sector.</w:t>
      </w:r>
    </w:p>
    <w:p>
      <w:pPr>
        <w:pStyle w:val="BodyText"/>
      </w:pP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Japan Tokyo's Technological Ecosystem</dc:title>
  <dc:creator/>
  <dc:language>en</dc:language>
  <cp:keywords/>
  <dcterms:created xsi:type="dcterms:W3CDTF">2026-07-29T05:38:02Z</dcterms:created>
  <dcterms:modified xsi:type="dcterms:W3CDTF">2026-07-29T05:38:02Z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