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Mexico</w:t>
      </w:r>
      <w:r>
        <w:t xml:space="preserve"> </w:t>
      </w:r>
      <w:r>
        <w:t xml:space="preserve">City</w:t>
      </w:r>
    </w:p>
    <w:bookmarkStart w:id="33" w:name="Xafd815825e2b49527d18dcee6d1853b07bc7e46"/>
    <w:p>
      <w:pPr>
        <w:pStyle w:val="Heading1"/>
      </w:pPr>
      <w:r>
        <w:t xml:space="preserve">Bridging Theory and Practice: A Case Study of the Modern Physicist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Role, Challenges, and Impact of a Physicist within the dynamic socioeconomic fabric of Mexico City.</w:t>
      </w:r>
    </w:p>
    <w:p>
      <w:pPr>
        <w:pStyle w:val="BodyText"/>
      </w:pPr>
      <w:r>
        <w:rPr>
          <w:iCs/>
          <w:i/>
        </w:rPr>
        <w:t xml:space="preserve">This case study explores the professional trajectory and environmental context of a physicist operating in one of Latin America’s most complex metropolitan areas. It examines how the unique demands of Mexico City shape scientific inquiry, industrial application, and educational outreach for professionals holding advanced degrees in physics.</w:t>
      </w:r>
    </w:p>
    <w:bookmarkStart w:id="20" w:name="executive-summary"/>
    <w:p>
      <w:pPr>
        <w:pStyle w:val="Heading2"/>
      </w:pPr>
      <w:r>
        <w:t xml:space="preserve">1. Executive Summary</w:t>
      </w:r>
    </w:p>
    <w:p>
      <w:pPr>
        <w:pStyle w:val="FirstParagraph"/>
      </w:pPr>
      <w:r>
        <w:t xml:space="preserve">Mexico City (Ciudad de México or CDMX), as the cultural, economic, and political heart of Mexico, presents a unique paradox for scientists. On one hand, it hosts premier institutions such as the National Autonomous University of Mexico (UNAM) and the Institute of Physics; on the other hand, it faces infrastructural strain and bureaucratic hurdles typical of megacities. This case study analyzes how a</w:t>
      </w:r>
      <w:r>
        <w:t xml:space="preserve"> </w:t>
      </w:r>
      <w:r>
        <w:rPr>
          <w:bCs/>
          <w:b/>
        </w:rPr>
        <w:t xml:space="preserve">Physicist</w:t>
      </w:r>
      <w:r>
        <w:t xml:space="preserve"> </w:t>
      </w:r>
      <w:r>
        <w:t xml:space="preserve">navigates this environment in</w:t>
      </w:r>
      <w:r>
        <w:t xml:space="preserve"> </w:t>
      </w:r>
      <w:r>
        <w:rPr>
          <w:bCs/>
          <w:b/>
        </w:rPr>
        <w:t xml:space="preserve">Mexico Mexico City</w:t>
      </w:r>
      <w:r>
        <w:t xml:space="preserve">. The objective is to understand how theoretical knowledge is translated into practical solutions for local challenges, ranging from seismic monitoring to renewable energy integration.</w:t>
      </w:r>
    </w:p>
    <w:bookmarkEnd w:id="20"/>
    <w:bookmarkStart w:id="21" w:name="Xe38e9f856b5a70bb12f7d98f334b6b4043aeb29"/>
    <w:p>
      <w:pPr>
        <w:pStyle w:val="Heading2"/>
      </w:pPr>
      <w:r>
        <w:t xml:space="preserve">2. Contextual Background: The Environment of Mexico City</w:t>
      </w:r>
    </w:p>
    <w:p>
      <w:pPr>
        <w:pStyle w:val="FirstParagraph"/>
      </w:pPr>
      <w:r>
        <w:t xml:space="preserve">To understand the role of a physicist here, one must first understand the substrate in which they operate.</w:t>
      </w:r>
      <w:r>
        <w:t xml:space="preserve"> </w:t>
      </w:r>
      <w:r>
        <w:rPr>
          <w:bCs/>
          <w:b/>
        </w:rPr>
        <w:t xml:space="preserve">Mexico Mexico City</w:t>
      </w:r>
      <w:r>
        <w:t xml:space="preserve"> </w:t>
      </w:r>
      <w:r>
        <w:t xml:space="preserve">is situated in a high-altitude basin (approximately 2,240 meters above sea level), surrounded by mountains and volcanic activity. This geographical setting creates two immediate priorities for scientific expertise:</w:t>
      </w:r>
    </w:p>
    <w:p>
      <w:pPr>
        <w:numPr>
          <w:ilvl w:val="0"/>
          <w:numId w:val="1001"/>
        </w:numPr>
        <w:pStyle w:val="Compact"/>
      </w:pPr>
      <w:r>
        <w:rPr>
          <w:bCs/>
          <w:b/>
        </w:rPr>
        <w:t xml:space="preserve">Seismic Safety:</w:t>
      </w:r>
    </w:p>
    <w:p>
      <w:pPr>
        <w:numPr>
          <w:ilvl w:val="0"/>
          <w:numId w:val="1001"/>
        </w:numPr>
        <w:pStyle w:val="Compact"/>
      </w:pPr>
      <w:r>
        <w:rPr>
          <w:bCs/>
          <w:b/>
        </w:rPr>
        <w:t xml:space="preserve">Air Quality and Environmental Physics:</w:t>
      </w:r>
      <w:r>
        <w:t xml:space="preserve"> </w:t>
      </w:r>
      <w:r>
        <w:t xml:space="preserve">Due to its topography trapping pollutants, CDMX suffers from chronic air quality issues. This necessitates a strong presence of environmental physicists working on atmospheric modeling, pollutant dispersion, and climate mitigation strategies.</w:t>
      </w:r>
    </w:p>
    <w:p>
      <w:pPr>
        <w:pStyle w:val="FirstParagraph"/>
      </w:pPr>
      <w:r>
        <w:t xml:space="preserve">The city is also a hub for biotechnology and manufacturing. The presence of the "Corredor Industrial" in the northern municipalities and high-tech parks in Polanco makes it a viable location for applied physics roles in semiconductor research, materials science, and medical imaging technologies.</w:t>
      </w:r>
    </w:p>
    <w:bookmarkEnd w:id="21"/>
    <w:bookmarkStart w:id="24" w:name="profile-the-modern-physicist"/>
    <w:p>
      <w:pPr>
        <w:pStyle w:val="Heading2"/>
      </w:pPr>
      <w:r>
        <w:t xml:space="preserve">3. Profile: The Modern Physicist</w:t>
      </w:r>
    </w:p>
    <w:p>
      <w:pPr>
        <w:pStyle w:val="FirstParagraph"/>
      </w:pPr>
      <w:r>
        <w:t xml:space="preserve">In this case study, we focus on a representative profile: "Dr. Elena R.", a theoretical physicist who transitioned into applied data science and environmental modeling after completing her PhD at UNAM. Her journey reflects the broader trend of physicists in</w:t>
      </w:r>
      <w:r>
        <w:t xml:space="preserve"> </w:t>
      </w:r>
      <w:r>
        <w:rPr>
          <w:bCs/>
          <w:b/>
        </w:rPr>
        <w:t xml:space="preserve">Mexico Mexico City</w:t>
      </w:r>
      <w:r>
        <w:t xml:space="preserve"> </w:t>
      </w:r>
      <w:r>
        <w:t xml:space="preserve">adapting their skills to meet market demands.</w:t>
      </w:r>
    </w:p>
    <w:bookmarkStart w:id="22" w:name="educational-foundation"/>
    <w:p>
      <w:pPr>
        <w:pStyle w:val="Heading3"/>
      </w:pPr>
      <w:r>
        <w:t xml:space="preserve">3.1 Educational Foundation</w:t>
      </w:r>
    </w:p>
    <w:p>
      <w:pPr>
        <w:pStyle w:val="FirstParagraph"/>
      </w:pPr>
      <w:r>
        <w:t xml:space="preserve">The foundation for most physicists in the region is built within UNAM or the Instituto Politécnico Nacional (IPN). These institutions provide rigorous training in mathematical physics, quantum mechanics, and thermodynamics. However, the curriculum often lacks practical industry application, forcing graduates to self-teach coding languages (Python, R) and data analytics tools to remain competitive.</w:t>
      </w:r>
    </w:p>
    <w:bookmarkEnd w:id="22"/>
    <w:bookmarkStart w:id="23" w:name="professional-adaptability"/>
    <w:p>
      <w:pPr>
        <w:pStyle w:val="Heading3"/>
      </w:pPr>
      <w:r>
        <w:t xml:space="preserve">2. Professional Adaptability</w:t>
      </w:r>
    </w:p>
    <w:p>
      <w:pPr>
        <w:pStyle w:val="FirstParagraph"/>
      </w:pPr>
      <w:r>
        <w:t xml:space="preserve">Dr. Elena’s case highlights the versatility required of a physicist in this region. While her theoretical background provides the analytical framework, her day-to-day work involves:</w:t>
      </w:r>
    </w:p>
    <w:p>
      <w:pPr>
        <w:numPr>
          <w:ilvl w:val="0"/>
          <w:numId w:val="1002"/>
        </w:numPr>
        <w:pStyle w:val="Compact"/>
      </w:pPr>
      <w:r>
        <w:rPr>
          <w:bCs/>
          <w:b/>
        </w:rPr>
        <w:t xml:space="preserve">Data Modeling:</w:t>
      </w:r>
    </w:p>
    <w:p>
      <w:pPr>
        <w:numPr>
          <w:ilvl w:val="0"/>
          <w:numId w:val="1002"/>
        </w:numPr>
        <w:pStyle w:val="Compact"/>
      </w:pPr>
      <w:r>
        <w:rPr>
          <w:bCs/>
          <w:b/>
        </w:rPr>
        <w:t xml:space="preserve">Consulting for Industry:</w:t>
      </w:r>
    </w:p>
    <w:p>
      <w:pPr>
        <w:numPr>
          <w:ilvl w:val="0"/>
          <w:numId w:val="1002"/>
        </w:numPr>
        <w:pStyle w:val="Compact"/>
      </w:pPr>
      <w:r>
        <w:rPr>
          <w:bCs/>
          <w:b/>
        </w:rPr>
        <w:t xml:space="preserve">Pedagogical Outreach:</w:t>
      </w:r>
    </w:p>
    <w:bookmarkEnd w:id="23"/>
    <w:bookmarkEnd w:id="24"/>
    <w:bookmarkStart w:id="28" w:name="X0262078f3db0fb684a5bfa9ad4d89d22c43b2c2"/>
    <w:p>
      <w:pPr>
        <w:pStyle w:val="Heading2"/>
      </w:pPr>
      <w:r>
        <w:t xml:space="preserve">4. Key Challenges Faced by Physicists in Mexico City</w:t>
      </w:r>
    </w:p>
    <w:p>
      <w:pPr>
        <w:pStyle w:val="FirstParagraph"/>
      </w:pPr>
      <w:r>
        <w:t xml:space="preserve">The integration of a</w:t>
      </w:r>
      <w:r>
        <w:t xml:space="preserve"> </w:t>
      </w:r>
      <w:r>
        <w:rPr>
          <w:bCs/>
          <w:b/>
        </w:rPr>
        <w:t xml:space="preserve">Physicist</w:t>
      </w:r>
      <w:r>
        <w:t xml:space="preserve"> </w:t>
      </w:r>
      <w:r>
        <w:t xml:space="preserve">into the workforce of</w:t>
      </w:r>
      <w:r>
        <w:t xml:space="preserve"> </w:t>
      </w:r>
      <w:r>
        <w:rPr>
          <w:bCs/>
          <w:b/>
        </w:rPr>
        <w:t xml:space="preserve">Mexico Mexico City</w:t>
      </w:r>
      <w:r>
        <w:t xml:space="preserve"> </w:t>
      </w:r>
      <w:r>
        <w:t xml:space="preserve">is not without significant obstacles.</w:t>
      </w:r>
    </w:p>
    <w:bookmarkStart w:id="25" w:name="the-funding-gap"/>
    <w:p>
      <w:pPr>
        <w:pStyle w:val="Heading3"/>
      </w:pPr>
      <w:r>
        <w:t xml:space="preserve">4.1 The Funding Gap</w:t>
      </w:r>
    </w:p>
    <w:p>
      <w:pPr>
        <w:pStyle w:val="FirstParagraph"/>
      </w:pPr>
      <w:r>
        <w:t xml:space="preserve">R&amp;D investment in Mexico, particularly for basic research, remains low compared to OECD averages. While there are government grants through CONACYT (National Council of Science and Technology), they are highly competitive and often insufficient for large-scale experimental setups. Consequently, many physicists must rely on international collaborations or private sector funding.</w:t>
      </w:r>
    </w:p>
    <w:bookmarkEnd w:id="25"/>
    <w:bookmarkStart w:id="26" w:name="brain-drain-vs.-local-impact"/>
    <w:p>
      <w:pPr>
        <w:pStyle w:val="Heading3"/>
      </w:pPr>
      <w:r>
        <w:t xml:space="preserve">4.2 Brain Drain vs. Local Impact</w:t>
      </w:r>
    </w:p>
    <w:p>
      <w:pPr>
        <w:pStyle w:val="FirstParagraph"/>
      </w:pPr>
      <w:r>
        <w:t xml:space="preserve">A significant portion of top-tier physics talent from Mexico emigrates to the United States or Europe for postdoctoral opportunities. However, a growing counter-movement sees physicists choosing to stay in</w:t>
      </w:r>
      <w:r>
        <w:t xml:space="preserve"> </w:t>
      </w:r>
      <w:r>
        <w:rPr>
          <w:bCs/>
          <w:b/>
        </w:rPr>
        <w:t xml:space="preserve">Mexico Mexico City</w:t>
      </w:r>
      <w:r>
        <w:t xml:space="preserve"> </w:t>
      </w:r>
      <w:r>
        <w:t xml:space="preserve">to address local crises. The motivation is increasingly driven by the tangible impact they can have on public health and safety, rather than just academic prestige.</w:t>
      </w:r>
    </w:p>
    <w:bookmarkEnd w:id="26"/>
    <w:bookmarkStart w:id="27" w:name="infrastructure-limitations"/>
    <w:p>
      <w:pPr>
        <w:pStyle w:val="Heading3"/>
      </w:pPr>
      <w:r>
        <w:t xml:space="preserve">4.3 Infrastructure Limitations</w:t>
      </w:r>
    </w:p>
    <w:p>
      <w:pPr>
        <w:pStyle w:val="FirstParagraph"/>
      </w:pPr>
      <w:r>
        <w:t xml:space="preserve">Laboratories in public universities often suffer from equipment aging. In contrast, private sector labs in CDMX are state-of-the-art but inaccessible to independent researchers. This dichotomy creates a barrier to entry for early-career physicists who wish to innovate without institutional backing.</w:t>
      </w:r>
    </w:p>
    <w:bookmarkEnd w:id="27"/>
    <w:bookmarkEnd w:id="28"/>
    <w:bookmarkStart w:id="29" w:name="Xd1d51b314ad1a25619b0e4dbc6d7231ff30a66d"/>
    <w:p>
      <w:pPr>
        <w:pStyle w:val="Heading2"/>
      </w:pPr>
      <w:r>
        <w:t xml:space="preserve">5. Strategic Opportunities and Case Applications</w:t>
      </w:r>
    </w:p>
    <w:p>
      <w:pPr>
        <w:pStyle w:val="FirstParagraph"/>
      </w:pPr>
      <w:r>
        <w:t xml:space="preserve">Despite challenges, the density of talent and problems in</w:t>
      </w:r>
      <w:r>
        <w:t xml:space="preserve"> </w:t>
      </w:r>
      <w:r>
        <w:rPr>
          <w:bCs/>
          <w:b/>
        </w:rPr>
        <w:t xml:space="preserve">Mexico Mexico City</w:t>
      </w:r>
      <w:r>
        <w:t xml:space="preserve"> </w:t>
      </w:r>
      <w:r>
        <w:t xml:space="preserve">offers unique opportunities for a physicist.</w:t>
      </w:r>
    </w:p>
    <w:p>
      <w:pPr>
        <w:numPr>
          <w:ilvl w:val="0"/>
          <w:numId w:val="1003"/>
        </w:numPr>
        <w:pStyle w:val="Compact"/>
      </w:pPr>
      <w:r>
        <w:rPr>
          <w:bCs/>
          <w:b/>
        </w:rPr>
        <w:t xml:space="preserve">Clean Energy Transition:</w:t>
      </w:r>
    </w:p>
    <w:p>
      <w:pPr>
        <w:numPr>
          <w:ilvl w:val="0"/>
          <w:numId w:val="1003"/>
        </w:numPr>
        <w:pStyle w:val="Compact"/>
      </w:pPr>
      <w:r>
        <w:rPr>
          <w:bCs/>
          <w:b/>
        </w:rPr>
        <w:t xml:space="preserve">Nuclear Medicine:</w:t>
      </w:r>
    </w:p>
    <w:p>
      <w:pPr>
        <w:numPr>
          <w:ilvl w:val="0"/>
          <w:numId w:val="1003"/>
        </w:numPr>
        <w:pStyle w:val="Compact"/>
      </w:pPr>
      <w:r>
        <w:rPr>
          <w:bCs/>
          <w:b/>
        </w:rPr>
        <w:t xml:space="preserve">Satellite Technology:</w:t>
      </w:r>
    </w:p>
    <w:bookmarkEnd w:id="29"/>
    <w:bookmarkStart w:id="30" w:name="recommendations-for-stakeholders"/>
    <w:p>
      <w:pPr>
        <w:pStyle w:val="Heading2"/>
      </w:pPr>
      <w:r>
        <w:t xml:space="preserve">6. Recommendations for Stakeholders</w:t>
      </w:r>
    </w:p>
    <w:p>
      <w:pPr>
        <w:pStyle w:val="FirstParagraph"/>
      </w:pPr>
      <w:r>
        <w:t xml:space="preserve">To maximize the potential of the physicist workforce in this region, the following actions are recommended:</w:t>
      </w:r>
    </w:p>
    <w:p>
      <w:pPr>
        <w:numPr>
          <w:ilvl w:val="0"/>
          <w:numId w:val="1004"/>
        </w:numPr>
        <w:pStyle w:val="Compact"/>
      </w:pPr>
      <w:r>
        <w:rPr>
          <w:bCs/>
          <w:b/>
        </w:rPr>
        <w:t xml:space="preserve">Promote Interdisciplinary Training:</w:t>
      </w:r>
    </w:p>
    <w:p>
      <w:pPr>
        <w:numPr>
          <w:ilvl w:val="0"/>
          <w:numId w:val="1004"/>
        </w:numPr>
        <w:pStyle w:val="Compact"/>
      </w:pPr>
      <w:r>
        <w:rPr>
          <w:bCs/>
          <w:b/>
        </w:rPr>
        <w:t xml:space="preserve">Strengthen Public-Private Partnerships:</w:t>
      </w:r>
    </w:p>
    <w:p>
      <w:pPr>
        <w:numPr>
          <w:ilvl w:val="0"/>
          <w:numId w:val="1004"/>
        </w:numPr>
        <w:pStyle w:val="Compact"/>
      </w:pPr>
      <w:r>
        <w:rPr>
          <w:bCs/>
          <w:b/>
        </w:rPr>
        <w:t xml:space="preserve">Increase R&amp;D Tax Credits:</w:t>
      </w:r>
    </w:p>
    <w:bookmarkEnd w:id="30"/>
    <w:bookmarkStart w:id="32" w:name="conclusion"/>
    <w:p>
      <w:pPr>
        <w:pStyle w:val="Heading2"/>
      </w:pPr>
      <w:r>
        <w:t xml:space="preserve">7. Conclusion</w:t>
      </w:r>
    </w:p>
    <w:p>
      <w:pPr>
        <w:pStyle w:val="FirstParagraph"/>
      </w:pPr>
      <w:r>
        <w:t xml:space="preserve">The case of the physicist in Mexico City illustrates a profession in transition. No longer confined to pure academia, modern physicists in this metropolis are becoming essential agents of change. They apply fundamental laws to solve complex urban problems, from reducing pollution to ensuring seismic resilience.</w:t>
      </w:r>
    </w:p>
    <w:p>
      <w:pPr>
        <w:pStyle w:val="BodyText"/>
      </w:pPr>
      <w:r>
        <w:t xml:space="preserve">While infrastructure and funding challenges persist, the intellectual capital concentrated in</w:t>
      </w:r>
      <w:r>
        <w:t xml:space="preserve"> </w:t>
      </w:r>
      <w:r>
        <w:rPr>
          <w:bCs/>
          <w:b/>
        </w:rPr>
        <w:t xml:space="preserve">Mexico Mexico City</w:t>
      </w:r>
      <w:r>
        <w:t xml:space="preserve"> </w:t>
      </w:r>
      <w:r>
        <w:t xml:space="preserve">is a powerful asset. By fostering an environment that supports both basic and applied research, stakeholders can ensure that the next generation of physicists contributes effectively to sustainable development. The physicist in this context is not just a scholar of nature but an engineer of society’s future.</w:t>
      </w:r>
    </w:p>
    <w:bookmarkStart w:id="31" w:name="about-this-case-study"/>
    <w:p>
      <w:pPr>
        <w:pStyle w:val="Heading3"/>
      </w:pPr>
      <w:r>
        <w:t xml:space="preserve">About This Case Study</w:t>
      </w:r>
    </w:p>
    <w:p>
      <w:pPr>
        <w:pStyle w:val="FirstParagraph"/>
      </w:pPr>
      <w:r>
        <w:t xml:space="preserve">This document was prepared to highlight the interdisciplinary nature of physics careers in urban centers. It serves as a resource for educators, policymakers, and students considering the field. The insights derived from this analysis underscore the critical role that scientific expertise plays in the development of major global cities.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Mexico City</dc:title>
  <dc:creator/>
  <dc:language>en</dc:language>
  <cp:keywords/>
  <dcterms:created xsi:type="dcterms:W3CDTF">2026-07-29T04:00:44Z</dcterms:created>
  <dcterms:modified xsi:type="dcterms:W3CDTF">2026-07-29T04:00:44Z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