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6d506aa1da9c41ddcb87abd07ed98d798b7262e"/>
    <w:p>
      <w:pPr>
        <w:pStyle w:val="Heading1"/>
      </w:pPr>
      <w:r>
        <w:t xml:space="preserve">Case Study: The Physicist in Russia Saint Petersburg</w:t>
      </w:r>
    </w:p>
    <w:p>
      <w:pPr>
        <w:pStyle w:val="FirstParagraph"/>
      </w:pPr>
      <w:r>
        <w:rPr>
          <w:bCs/>
          <w:b/>
        </w:rPr>
        <w:t xml:space="preserve">Date:</w:t>
      </w:r>
      <w:r>
        <w:t xml:space="preserve"> </w:t>
      </w:r>
      <w:r>
        <w:t xml:space="preserve">October 2023</w:t>
      </w:r>
      <w:r>
        <w:br/>
      </w:r>
    </w:p>
    <w:p>
      <w:pPr>
        <w:pStyle w:val="BodyText"/>
      </w:pPr>
      <w:r>
        <w:t xml:space="preserve">Subject:The Role, Challenges, and Contributions of a Physicist within the Scientific Ecosystem of Russia Saint Petersburg</w:t>
      </w:r>
    </w:p>
    <w:bookmarkStart w:id="20" w:name="executive-summary"/>
    <w:p>
      <w:pPr>
        <w:pStyle w:val="Heading2"/>
      </w:pPr>
      <w:r>
        <w:t xml:space="preserve">1. Executive Summary</w:t>
      </w:r>
    </w:p>
    <w:p>
      <w:pPr>
        <w:pStyle w:val="FirstParagraph"/>
      </w:pPr>
      <w:r>
        <w:t xml:space="preserve">This case study explores the intricate professional landscape facing a</w:t>
      </w:r>
      <w:r>
        <w:t xml:space="preserve"> </w:t>
      </w:r>
      <w:r>
        <w:t xml:space="preserve">Physicist</w:t>
      </w:r>
      <w:r>
        <w:t xml:space="preserve"> </w:t>
      </w:r>
      <w:r>
        <w:t xml:space="preserve">operating within the historic and scientifically vibrant city of</w:t>
      </w:r>
      <w:r>
        <w:t xml:space="preserve"> </w:t>
      </w:r>
      <w:r>
        <w:t xml:space="preserve">Russia Saint Petersburg</w:t>
      </w:r>
      <w:r>
        <w:t xml:space="preserve">. As one of the world’s oldest centers of mathematical and physical science, St. Petersburg offers a unique paradox for modern researchers: an unparalleled legacy of theoretical rigor combined with contemporary geopolitical and economic constraints. The purpose of this document is to analyze how a physicist navigates the intersection of deep historical tradition, institutional resources, and modern global scientific collaboration in this specific geographic context.</w:t>
      </w:r>
    </w:p>
    <w:bookmarkEnd w:id="20"/>
    <w:bookmarkStart w:id="21" w:name="X7aa7225cbf6120caa7ea1a36a1f3be8c8f359f0"/>
    <w:p>
      <w:pPr>
        <w:pStyle w:val="Heading2"/>
      </w:pPr>
      <w:r>
        <w:t xml:space="preserve">2. Historical Context: The St. Petersburg School</w:t>
      </w:r>
    </w:p>
    <w:p>
      <w:pPr>
        <w:pStyle w:val="FirstParagraph"/>
      </w:pPr>
      <w:r>
        <w:t xml:space="preserve">To understand the current state of physics in</w:t>
      </w:r>
      <w:r>
        <w:t xml:space="preserve"> </w:t>
      </w:r>
      <w:r>
        <w:t xml:space="preserve">Russia Saint Petersburg</w:t>
      </w:r>
      <w:r>
        <w:t xml:space="preserve">, one must first acknowledge its historical gravity. The city is not merely a location; it is an institution in itself, home to the legacy of giants such as Dmitri Mendeleev, Pyotr Kapitsa, and Nikolay Bogolyubov. The presence of the P.N. Lebedev Physical Institute (LEPI), one of Russia’s largest research centers in fundamental science, anchors the city’s identity.</w:t>
      </w:r>
    </w:p>
    <w:p>
      <w:pPr>
        <w:pStyle w:val="BodyText"/>
      </w:pPr>
      <w:r>
        <w:t xml:space="preserve">For a modern</w:t>
      </w:r>
      <w:r>
        <w:t xml:space="preserve"> </w:t>
      </w:r>
      <w:r>
        <w:t xml:space="preserve">Physicist</w:t>
      </w:r>
      <w:r>
        <w:t xml:space="preserve">, working in St. Petersburg means inheriting this weighty tradition. The academic culture here emphasizes strong theoretical foundations and rigorous mathematical proofs, a hallmark of the "St. Petersburg School." This environment fosters deep analytical thinking but can sometimes clash with the increasingly applied and interdisciplinary nature of global physics research today.</w:t>
      </w:r>
    </w:p>
    <w:bookmarkEnd w:id="21"/>
    <w:bookmarkStart w:id="22" w:name="X6b2e6b60072f00a211377d1ce2283e43cb8c5ba"/>
    <w:p>
      <w:pPr>
        <w:pStyle w:val="Heading2"/>
      </w:pPr>
      <w:r>
        <w:t xml:space="preserve">3. Professional Profile: The Modern Physicist</w:t>
      </w:r>
    </w:p>
    <w:p>
      <w:pPr>
        <w:pStyle w:val="FirstParagraph"/>
      </w:pPr>
      <w:r>
        <w:t xml:space="preserve">The subject of this case study is Dr. Elena Volkov, a theoretical physicist specializing in condensed matter physics and quantum materials. Her profile represents the typical high-level academic or industry researcher in</w:t>
      </w:r>
      <w:r>
        <w:t xml:space="preserve"> </w:t>
      </w:r>
      <w:r>
        <w:t xml:space="preserve">Russia Saint Petersburg</w:t>
      </w:r>
      <w:r>
        <w:t xml:space="preserve">. Her primary challenges include:</w:t>
      </w:r>
    </w:p>
    <w:p>
      <w:pPr>
        <w:numPr>
          <w:ilvl w:val="0"/>
          <w:numId w:val="1001"/>
        </w:numPr>
        <w:pStyle w:val="Compact"/>
      </w:pPr>
      <w:r>
        <w:rPr>
          <w:bCs/>
          <w:b/>
        </w:rPr>
        <w:t xml:space="preserve">Access to Experimental Equipment:</w:t>
      </w:r>
      <w:r>
        <w:t xml:space="preserve"> </w:t>
      </w:r>
      <w:r>
        <w:t xml:space="preserve">While theoretical work can be done independently, experimental validation often requires expensive machinery. Sanctions and import restrictions have made acquiring Western hardware (such as high-field magnets or cryogenic systems) significantly more difficult and costly.</w:t>
      </w:r>
    </w:p>
    <w:p>
      <w:pPr>
        <w:numPr>
          <w:ilvl w:val="0"/>
          <w:numId w:val="1001"/>
        </w:numPr>
        <w:pStyle w:val="Compact"/>
      </w:pPr>
      <w:r>
        <w:rPr>
          <w:bCs/>
          <w:b/>
        </w:rPr>
        <w:t xml:space="preserve">Funding Volatility:</w:t>
      </w:r>
      <w:r>
        <w:t xml:space="preserve"> </w:t>
      </w:r>
      <w:r>
        <w:t xml:space="preserve">Research grants in Russia are heavily state-dependent. Fluctuations in federal funding priorities directly impact the stability of long-term projects.</w:t>
      </w:r>
    </w:p>
    <w:p>
      <w:pPr>
        <w:numPr>
          <w:ilvl w:val="0"/>
          <w:numId w:val="1001"/>
        </w:numPr>
        <w:pStyle w:val="Compact"/>
      </w:pPr>
      <w:r>
        <w:rPr>
          <w:bCs/>
          <w:b/>
        </w:rPr>
        <w:t xml:space="preserve">International Collaboration Barriers:</w:t>
      </w:r>
      <w:r>
        <w:t xml:space="preserve"> </w:t>
      </w:r>
      <w:r>
        <w:t xml:space="preserve">Political tensions have strained relationships with Western institutions. Many joint ventures, particularly those involving sensitive technologies or dual-use applications, face increased scrutiny or outright prohibition.</w:t>
      </w:r>
    </w:p>
    <w:bookmarkEnd w:id="22"/>
    <w:bookmarkStart w:id="25" w:name="X7cae9cbcbfd1b371b22515ddfd0e4ef4b718c56"/>
    <w:p>
      <w:pPr>
        <w:pStyle w:val="Heading2"/>
      </w:pPr>
      <w:r>
        <w:t xml:space="preserve">4. Institutional Landscape in Russia Saint Petersburg</w:t>
      </w:r>
    </w:p>
    <w:p>
      <w:pPr>
        <w:pStyle w:val="FirstParagraph"/>
      </w:pPr>
      <w:r>
        <w:t xml:space="preserve">The ecosystem in</w:t>
      </w:r>
      <w:r>
        <w:t xml:space="preserve"> </w:t>
      </w:r>
      <w:r>
        <w:t xml:space="preserve">Russia Saint Petersburg</w:t>
      </w:r>
      <w:r>
        <w:t xml:space="preserve"> </w:t>
      </w:r>
      <w:r>
        <w:t xml:space="preserve">is characterized by a strong tripartite structure: Universities, Research Institutes, and Emerging Private Sector entities.</w:t>
      </w:r>
    </w:p>
    <w:bookmarkStart w:id="23" w:name="the-academic-core-itmo-and-spbu"/>
    <w:p>
      <w:pPr>
        <w:pStyle w:val="Heading3"/>
      </w:pPr>
      <w:r>
        <w:t xml:space="preserve">4.1 The Academic Core: ITMO and SPbU</w:t>
      </w:r>
    </w:p>
    <w:p>
      <w:pPr>
        <w:pStyle w:val="FirstParagraph"/>
      </w:pPr>
      <w:r>
        <w:t xml:space="preserve">The Institute for Information Transmission Problems (ITMO University) and Saint Petersburg State University (SPbU) are the primary hubs for physics talent. ITMO, in particular, has gained international renown in fields like metamaterials and photonics. For a</w:t>
      </w:r>
      <w:r>
        <w:t xml:space="preserve"> </w:t>
      </w:r>
      <w:r>
        <w:t xml:space="preserve">Physicist</w:t>
      </w:r>
      <w:r>
        <w:t xml:space="preserve">, these institutions offer world-class laboratories but operate under significant bureaucratic overhead.</w:t>
      </w:r>
    </w:p>
    <w:bookmarkEnd w:id="23"/>
    <w:bookmarkStart w:id="24" w:name="the-lebedev-physical-institute-lepi"/>
    <w:p>
      <w:pPr>
        <w:pStyle w:val="Heading3"/>
      </w:pPr>
      <w:r>
        <w:t xml:space="preserve">4.2 The Lebedev Physical Institute (LEPI)</w:t>
      </w:r>
    </w:p>
    <w:p>
      <w:pPr>
        <w:pStyle w:val="FirstParagraph"/>
      </w:pPr>
      <w:r>
        <w:t xml:space="preserve">As part of the Russian Academy of Sciences, LEPI remains a powerhouse in radiation physics and astrophysics. It serves as a critical partner for any physicist looking to engage in large-scale experiments that require infrastructure beyond university capabilities.</w:t>
      </w:r>
    </w:p>
    <w:bookmarkEnd w:id="24"/>
    <w:bookmarkEnd w:id="25"/>
    <w:bookmarkStart w:id="26" w:name="X702274c0b52f2f9efb2728ec8a02767ef3fd088"/>
    <w:p>
      <w:pPr>
        <w:pStyle w:val="Heading2"/>
      </w:pPr>
      <w:r>
        <w:t xml:space="preserve">5. Case Analysis: Overcoming Geopolitical Isolation</w:t>
      </w:r>
    </w:p>
    <w:p>
      <w:pPr>
        <w:pStyle w:val="FirstParagraph"/>
      </w:pPr>
      <w:r>
        <w:t xml:space="preserve">In recent years, the most significant factor influencing the work of a</w:t>
      </w:r>
      <w:r>
        <w:t xml:space="preserve"> </w:t>
      </w:r>
      <w:r>
        <w:t xml:space="preserve">Physicist</w:t>
      </w:r>
      <w:r>
        <w:t xml:space="preserve"> </w:t>
      </w:r>
      <w:r>
        <w:t xml:space="preserve">in this region has been the shift from global integration to regional self-reliance. In</w:t>
      </w:r>
      <w:r>
        <w:t xml:space="preserve"> </w:t>
      </w:r>
      <w:r>
        <w:t xml:space="preserve">Russia Saint Petersburg</w:t>
      </w:r>
      <w:r>
        <w:t xml:space="preserve">, scientists have had to pivot their collaborative networks.</w:t>
      </w:r>
    </w:p>
    <w:p>
      <w:pPr>
        <w:pStyle w:val="BodyText"/>
      </w:pPr>
      <w:r>
        <w:t xml:space="preserve">"We no longer look solely westward. Our collaborations have deepened with institutions in Asia, Latin America, and within the Commonwealth of Independent States (CIS). The St. Petersburg scientific community has demonstrated remarkable resilience by leveraging domestic manufacturing for experimental components."</w:t>
      </w:r>
    </w:p>
    <w:p>
      <w:pPr>
        <w:pStyle w:val="BodyText"/>
      </w:pPr>
      <w:r>
        <w:t xml:space="preserve">This shift requires a</w:t>
      </w:r>
      <w:r>
        <w:t xml:space="preserve"> </w:t>
      </w:r>
      <w:r>
        <w:t xml:space="preserve">Physicist</w:t>
      </w:r>
      <w:r>
        <w:t xml:space="preserve"> </w:t>
      </w:r>
      <w:r>
        <w:t xml:space="preserve">to be more adaptable than their predecessors. They must now navigate dual-use technology regulations, manage supply chains for domestic substitutes, and often take on additional roles in engineering to compensate for the lack of specialized commercial support.</w:t>
      </w:r>
    </w:p>
    <w:bookmarkEnd w:id="26"/>
    <w:bookmarkStart w:id="27" w:name="economic-and-career-implications"/>
    <w:p>
      <w:pPr>
        <w:pStyle w:val="Heading2"/>
      </w:pPr>
      <w:r>
        <w:t xml:space="preserve">6. Economic and Career Implications</w:t>
      </w:r>
    </w:p>
    <w:p>
      <w:pPr>
        <w:pStyle w:val="FirstParagraph"/>
      </w:pPr>
      <w:r>
        <w:t xml:space="preserve">The career trajectory for a physicist in St. Petersburg differs from that in Western Europe or North America:</w:t>
      </w:r>
    </w:p>
    <w:p>
      <w:pPr>
        <w:numPr>
          <w:ilvl w:val="0"/>
          <w:numId w:val="1002"/>
        </w:numPr>
        <w:pStyle w:val="Compact"/>
      </w:pPr>
      <w:r>
        <w:rPr>
          <w:bCs/>
          <w:b/>
        </w:rPr>
        <w:t xml:space="preserve">Salaried Stability vs. Research Autonomy:</w:t>
      </w:r>
      <w:r>
        <w:t xml:space="preserve"> </w:t>
      </w:r>
      <w:r>
        <w:t xml:space="preserve">State-funded positions offer higher job security but less freedom to pursue high-risk, high-reward theoretical ideas compared to private research foundations.</w:t>
      </w:r>
    </w:p>
    <w:p>
      <w:pPr>
        <w:numPr>
          <w:ilvl w:val="0"/>
          <w:numId w:val="1002"/>
        </w:numPr>
        <w:pStyle w:val="Compact"/>
      </w:pPr>
      <w:r>
        <w:rPr>
          <w:bCs/>
          <w:b/>
        </w:rPr>
        <w:t xml:space="preserve">Benchmarking Against Global Peers:</w:t>
      </w:r>
      <w:r>
        <w:t xml:space="preserve"> </w:t>
      </w:r>
      <w:r>
        <w:t xml:space="preserve">Despite isolation, St. Petersburg physicists maintain rigorous publication standards in international journals (where possible). Publishing in top-tier journals remains the primary metric for career advancement.</w:t>
      </w:r>
    </w:p>
    <w:p>
      <w:pPr>
        <w:numPr>
          <w:ilvl w:val="0"/>
          <w:numId w:val="1002"/>
        </w:numPr>
        <w:pStyle w:val="Compact"/>
      </w:pPr>
      <w:r>
        <w:rPr>
          <w:bCs/>
          <w:b/>
        </w:rPr>
        <w:t xml:space="preserve">Tech Industry Integration:</w:t>
      </w:r>
      <w:r>
        <w:t xml:space="preserve"> </w:t>
      </w:r>
      <w:r>
        <w:t xml:space="preserve">There is a growing trend of physicists moving from academia to the private sector, particularly in quantum computing startups and materials science firms headquartered in St. Petersburg’s technology parks. This offers a lucrative alternative to traditional academic paths.</w:t>
      </w:r>
    </w:p>
    <w:bookmarkEnd w:id="27"/>
    <w:bookmarkStart w:id="28" w:name="strategic-recommendations-for-physicists"/>
    <w:p>
      <w:pPr>
        <w:pStyle w:val="Heading2"/>
      </w:pPr>
      <w:r>
        <w:t xml:space="preserve">7. Strategic Recommendations for Physicists</w:t>
      </w:r>
    </w:p>
    <w:p>
      <w:pPr>
        <w:pStyle w:val="FirstParagraph"/>
      </w:pPr>
      <w:r>
        <w:t xml:space="preserve">Based on this case study, the following strategies are recommended for physicists considering or currently working in</w:t>
      </w:r>
      <w:r>
        <w:t xml:space="preserve"> </w:t>
      </w:r>
      <w:r>
        <w:t xml:space="preserve">Russia Saint Petersburg</w:t>
      </w:r>
      <w:r>
        <w:t xml:space="preserve">:</w:t>
      </w:r>
    </w:p>
    <w:p>
      <w:pPr>
        <w:numPr>
          <w:ilvl w:val="0"/>
          <w:numId w:val="1003"/>
        </w:numPr>
        <w:pStyle w:val="Compact"/>
      </w:pPr>
      <w:r>
        <w:rPr>
          <w:bCs/>
          <w:b/>
        </w:rPr>
        <w:t xml:space="preserve">Diversify Collaborative Networks:</w:t>
      </w:r>
      <w:r>
        <w:t xml:space="preserve"> </w:t>
      </w:r>
      <w:r>
        <w:t xml:space="preserve">Actively seek partnerships with non-Western research centers. St. Petersburg’s geographic position makes it a natural bridge between Europe and Asia, facilitating connections with Chinese and Indian institutions.</w:t>
      </w:r>
    </w:p>
    <w:p>
      <w:pPr>
        <w:numPr>
          <w:ilvl w:val="0"/>
          <w:numId w:val="1003"/>
        </w:numPr>
        <w:pStyle w:val="Compact"/>
      </w:pPr>
      <w:r>
        <w:rPr>
          <w:bCs/>
          <w:b/>
        </w:rPr>
        <w:t xml:space="preserve">Leverage Local Strengths:</w:t>
      </w:r>
      <w:r>
        <w:t xml:space="preserve"> </w:t>
      </w:r>
      <w:r>
        <w:t xml:space="preserve">Focus on areas where St. Petersburg has historical dominance, such as superconductivity, low-temperature physics, and optics. This ensures better access to local expertise and equipment.</w:t>
      </w:r>
    </w:p>
    <w:p>
      <w:pPr>
        <w:numPr>
          <w:ilvl w:val="0"/>
          <w:numId w:val="1003"/>
        </w:numPr>
        <w:pStyle w:val="Compact"/>
      </w:pPr>
      <w:r>
        <w:rPr>
          <w:bCs/>
          <w:b/>
        </w:rPr>
        <w:t xml:space="preserve">Embrace Interdisciplinary Approaches:</w:t>
      </w:r>
      <w:r>
        <w:t xml:space="preserve"> </w:t>
      </w:r>
      <w:r>
        <w:t xml:space="preserve">Combine pure physics with computer science or data analysis. The demand for physicists who can handle large datasets (e.g., from particle accelerators or simulations) is rising in the private sector.</w:t>
      </w:r>
    </w:p>
    <w:p>
      <w:pPr>
        <w:numPr>
          <w:ilvl w:val="0"/>
          <w:numId w:val="1003"/>
        </w:numPr>
        <w:pStyle w:val="Compact"/>
      </w:pPr>
      <w:r>
        <w:rPr>
          <w:bCs/>
          <w:b/>
        </w:rPr>
        <w:t xml:space="preserve">Navigate Regulatory Compliance:</w:t>
      </w:r>
      <w:r>
        <w:t xml:space="preserve"> </w:t>
      </w:r>
      <w:r>
        <w:t xml:space="preserve">Stay informed about export control laws and sanctions regimes to avoid inadvertent violations that could halt research projects.</w:t>
      </w:r>
    </w:p>
    <w:bookmarkEnd w:id="28"/>
    <w:bookmarkStart w:id="29" w:name="conclusion"/>
    <w:p>
      <w:pPr>
        <w:pStyle w:val="Heading2"/>
      </w:pPr>
      <w:r>
        <w:t xml:space="preserve">8. Conclusion</w:t>
      </w:r>
    </w:p>
    <w:p>
      <w:pPr>
        <w:pStyle w:val="FirstParagraph"/>
      </w:pPr>
      <w:r>
        <w:t xml:space="preserve">The life of a</w:t>
      </w:r>
      <w:r>
        <w:t xml:space="preserve"> </w:t>
      </w:r>
      <w:r>
        <w:t xml:space="preserve">Physicist</w:t>
      </w:r>
      <w:r>
        <w:t xml:space="preserve"> </w:t>
      </w:r>
      <w:r>
        <w:t xml:space="preserve">in</w:t>
      </w:r>
      <w:r>
        <w:t xml:space="preserve"> </w:t>
      </w:r>
      <w:r>
        <w:t xml:space="preserve">Russia Saint Petersburg</w:t>
      </w:r>
      <w:r>
        <w:t xml:space="preserve"> </w:t>
      </w:r>
      <w:r>
        <w:t xml:space="preserve">is defined by a tension between historical prestige and contemporary constraint. The city remains one of the most intellectually stimulating environments for physics in the world, thanks to its dense concentration of talent and institutions. However, success requires navigating a complex web of political, economic, and logistical challenges.</w:t>
      </w:r>
    </w:p>
    <w:p>
      <w:pPr>
        <w:pStyle w:val="BodyText"/>
      </w:pPr>
      <w:r>
        <w:t xml:space="preserve">The St. Petersburg physicist is no longer just a contributor to global science from within the Western sphere; they are a pivotal node in an emerging alternative network of scientific cooperation. By adapting to these new realities—leveraging local strengths, diversifying partners, and maintaining rigorous standards—the physicist continues to make vital contributions that resonate far beyond the borders of</w:t>
      </w:r>
      <w:r>
        <w:t xml:space="preserve"> </w:t>
      </w:r>
      <w:r>
        <w:t xml:space="preserve">Russia Saint Petersburg</w:t>
      </w:r>
      <w:r>
        <w:t xml:space="preserve">.</w:t>
      </w:r>
    </w:p>
    <w:p>
      <w:pPr>
        <w:pStyle w:val="BodyText"/>
      </w:pPr>
      <w:r>
        <w:t xml:space="preserve">This case study highlights that while the tools and collaborators may change, the fundamental drive for discovery remains constant. The legacy of St. Petersburg’s scientific schools provides a robust foundation upon which modern physicists can build, ensuring that this city retains its status as a global beacon of physical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Russia Saint Petersburg</dc:title>
  <dc:creator/>
  <dc:language>en</dc:language>
  <cp:keywords/>
  <dcterms:created xsi:type="dcterms:W3CDTF">2026-07-29T18:56:16Z</dcterms:created>
  <dcterms:modified xsi:type="dcterms:W3CDTF">2026-07-29T18:56:16Z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