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Physiotherapist</w:t>
      </w:r>
      <w:r>
        <w:t xml:space="preserve"> </w:t>
      </w:r>
      <w:r>
        <w:t xml:space="preserve">Integration</w:t>
      </w:r>
      <w:r>
        <w:t xml:space="preserve"> </w:t>
      </w:r>
      <w:r>
        <w:t xml:space="preserve">and</w:t>
      </w:r>
      <w:r>
        <w:t xml:space="preserve"> </w:t>
      </w:r>
      <w:r>
        <w:t xml:space="preserve">Practice</w:t>
      </w:r>
      <w:r>
        <w:t xml:space="preserve"> </w:t>
      </w:r>
      <w:r>
        <w:t xml:space="preserve">in</w:t>
      </w:r>
      <w:r>
        <w:t xml:space="preserve"> </w:t>
      </w:r>
      <w:r>
        <w:t xml:space="preserve">Germany</w:t>
      </w:r>
      <w:r>
        <w:t xml:space="preserve"> </w:t>
      </w:r>
      <w:r>
        <w:t xml:space="preserve">Berlin</w:t>
      </w:r>
    </w:p>
    <w:bookmarkStart w:id="33" w:name="X2ccc92e72d79f07ff01ff112d2a51f0330b40de"/>
    <w:p>
      <w:pPr>
        <w:pStyle w:val="Heading1"/>
      </w:pPr>
      <w:r>
        <w:t xml:space="preserve">Case Study: The Role, Regulation, and Clinical Application of the Physiotherapist in Germany Berlin</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physiotherapy practice within the specific healthcare ecosystem of Germany Berlin.</w:t>
      </w:r>
      <w:r>
        <w:br/>
      </w:r>
      <w:r>
        <w:rPr>
          <w:bCs/>
          <w:b/>
        </w:rPr>
        <w:t xml:space="preserve">Keywords:</w:t>
      </w:r>
      <w:r>
        <w:t xml:space="preserve"> </w:t>
      </w:r>
      <w:r>
        <w:t xml:space="preserve">Physiotherapist, Germany, Berlin, Healthcare Regulation, Rehabilitation</w:t>
      </w:r>
    </w:p>
    <w:bookmarkStart w:id="20" w:name="executive-summary"/>
    <w:p>
      <w:pPr>
        <w:pStyle w:val="Heading2"/>
      </w:pPr>
      <w:r>
        <w:t xml:space="preserve">1. Executive Summary</w:t>
      </w:r>
    </w:p>
    <w:p>
      <w:pPr>
        <w:pStyle w:val="FirstParagraph"/>
      </w:pPr>
      <w:r>
        <w:t xml:space="preserve">This Case Study examines the critical role of the physiotherapist within the urban healthcare landscape of Germany Berlin. As a major economic and cultural hub in central Europe, Berlin presents unique challenges and opportunities for rehabilitation services. The document explores how a qualified Physiotherapist navigates the rigorous regulatory frameworks of Germany, adapts to multicultural patient demographics specific to Berlin, and integrates into both statutory health insurance systems and private practice models.</w:t>
      </w:r>
    </w:p>
    <w:bookmarkEnd w:id="20"/>
    <w:bookmarkStart w:id="21" w:name="introduction"/>
    <w:p>
      <w:pPr>
        <w:pStyle w:val="Heading2"/>
      </w:pPr>
      <w:r>
        <w:t xml:space="preserve">2. Introduction</w:t>
      </w:r>
    </w:p>
    <w:p>
      <w:pPr>
        <w:pStyle w:val="FirstParagraph"/>
      </w:pPr>
      <w:r>
        <w:t xml:space="preserve">In modern healthcare, rehabilitation is not merely an add-on service but a cornerstone of post-acute care and preventive health. In the context of Germany Berlin, the demand for high-quality physiotherapy has surged due to an aging population, high rates of sports-related injuries among active urbanites, and a growing awareness of musculoskeletal health. This case study aims to dissect the operational realities for a Physiotherapist working in this dynamic environment.</w:t>
      </w:r>
    </w:p>
    <w:bookmarkEnd w:id="21"/>
    <w:bookmarkStart w:id="22" w:name="Xeda62700da12341e2d8fd22bcf84c18596a5ae8"/>
    <w:p>
      <w:pPr>
        <w:pStyle w:val="Heading2"/>
      </w:pPr>
      <w:r>
        <w:t xml:space="preserve">3. Regulatory Framework and Professional Standards in Germany</w:t>
      </w:r>
    </w:p>
    <w:p>
      <w:pPr>
        <w:pStyle w:val="FirstParagraph"/>
      </w:pPr>
      <w:r>
        <w:t xml:space="preserve">To understand the practice of any Physiotherapist, one must first comprehend the legal landscape of Germany. The profession is strictly regulated under the</w:t>
      </w:r>
      <w:r>
        <w:t xml:space="preserve"> </w:t>
      </w:r>
      <w:r>
        <w:rPr>
          <w:iCs/>
          <w:i/>
        </w:rPr>
        <w:t xml:space="preserve">Masseur- und Physiotherapeutengesetz</w:t>
      </w:r>
      <w:r>
        <w:t xml:space="preserve"> </w:t>
      </w:r>
      <w:r>
        <w:t xml:space="preserve">(MaPhG), which was updated significantly to standardize training and recognition across EU member states. In Berlin, this means that a Physiotherapist must hold a recognized degree or have their qualifications formally validated if trained outside of the European Union.</w:t>
      </w:r>
    </w:p>
    <w:p>
      <w:pPr>
        <w:pStyle w:val="BodyText"/>
      </w:pPr>
      <w:r>
        <w:t xml:space="preserve">The path to becoming a licensed Physiotherapist in Germany involves three years of vocational training combined with academic study at a university of applied sciences. This rigorous standard ensures that every Practitioner operating in Berlin meets high clinical benchmarks. Unlike some countries where physiotherapy is less regulated, the title "Physiotherapeut" is protected by law. A non-qualified individual using this title in Germany faces severe legal repercussions.</w:t>
      </w:r>
    </w:p>
    <w:p>
      <w:pPr>
        <w:pStyle w:val="BodyText"/>
      </w:pPr>
      <w:r>
        <w:rPr>
          <w:bCs/>
          <w:b/>
        </w:rPr>
        <w:t xml:space="preserve">Key Regulatory Insight:</w:t>
      </w:r>
      <w:r>
        <w:br/>
      </w:r>
      <w:r>
        <w:t xml:space="preserve">In Berlin, a Physiotherapist must be registered with the local Chamber of Therapists (</w:t>
      </w:r>
      <w:r>
        <w:rPr>
          <w:iCs/>
          <w:i/>
        </w:rPr>
        <w:t xml:space="preserve">Kammer der Physiotherapeuten</w:t>
      </w:r>
      <w:r>
        <w:t xml:space="preserve">). Continuous professional development is often required to maintain licensure, ensuring that therapists in Germany stay updated on evidence-based practices.</w:t>
      </w:r>
    </w:p>
    <w:bookmarkEnd w:id="22"/>
    <w:bookmarkStart w:id="25" w:name="Xcdb9b143697f93bd1d0300d14a85f21ab8afcd7"/>
    <w:p>
      <w:pPr>
        <w:pStyle w:val="Heading2"/>
      </w:pPr>
      <w:r>
        <w:t xml:space="preserve">4. The Healthcare Ecosystem: Statutory vs. Private Insurance</w:t>
      </w:r>
    </w:p>
    <w:p>
      <w:pPr>
        <w:pStyle w:val="FirstParagraph"/>
      </w:pPr>
      <w:r>
        <w:t xml:space="preserve">The operational model for a Physiotherapist in Berlin is heavily influenced by the dual insurance system prevalent in Germany.</w:t>
      </w:r>
    </w:p>
    <w:bookmarkStart w:id="23" w:name="X6587f9151a56108a755d2c6156260fa21e115ba"/>
    <w:p>
      <w:pPr>
        <w:pStyle w:val="Heading3"/>
      </w:pPr>
      <w:r>
        <w:t xml:space="preserve">4.1 Statutory Health Insurance (Gesetzliche Krankenversicherung - GKV)</w:t>
      </w:r>
    </w:p>
    <w:p>
      <w:pPr>
        <w:pStyle w:val="FirstParagraph"/>
      </w:pPr>
      <w:r>
        <w:t xml:space="preserve">The majority of patients in Berlin are covered by statutory insurance (e.g., AOK, TK, Barmer). For a Physiotherapist working within this framework, the process is prescription-based. A physician must diagnose a condition and prescribe physiotherapy (</w:t>
      </w:r>
      <w:r>
        <w:rPr>
          <w:iCs/>
          <w:i/>
        </w:rPr>
        <w:t xml:space="preserve">Heilmittelverordnung</w:t>
      </w:r>
      <w:r>
        <w:t xml:space="preserve">). The Physiotherapist then delivers the treatment according to standardized codes and receives reimbursement from the insurance fund.</w:t>
      </w:r>
    </w:p>
    <w:p>
      <w:pPr>
        <w:pStyle w:val="BodyText"/>
      </w:pPr>
      <w:r>
        <w:t xml:space="preserve">This system ensures accessibility for all citizens but can impose administrative burdens on the therapist, including strict time limits per session (e.g., 10 or 20 minutes depending on the code) and extensive documentation requirements.</w:t>
      </w:r>
    </w:p>
    <w:bookmarkEnd w:id="23"/>
    <w:bookmarkStart w:id="24" w:name="X4d3e192076b4aefdca3b3ce1d42d233eaf8aebb"/>
    <w:p>
      <w:pPr>
        <w:pStyle w:val="Heading3"/>
      </w:pPr>
      <w:r>
        <w:t xml:space="preserve">4.2 Private Health Insurance and Direct Access</w:t>
      </w:r>
    </w:p>
    <w:p>
      <w:pPr>
        <w:pStyle w:val="FirstParagraph"/>
      </w:pPr>
      <w:r>
        <w:t xml:space="preserve">In Berlin, a significant portion of the population holds private insurance (</w:t>
      </w:r>
      <w:r>
        <w:rPr>
          <w:iCs/>
          <w:i/>
        </w:rPr>
        <w:t xml:space="preserve">Private Krankenversicherung</w:t>
      </w:r>
      <w:r>
        <w:t xml:space="preserve">) or is self-employed/high-income earners. These patients often allow for "Direct Access," meaning they can book appointments with a Physiotherapist without a prior medical referral, though this is still evolving in Germany compared to Anglo-Saxon countries. Private insurance also tends to offer longer session durations and faster reimbursement, allowing the Physiotherapist to focus more on complex manual therapy techniques rather than rapid turnover.</w:t>
      </w:r>
    </w:p>
    <w:bookmarkEnd w:id="24"/>
    <w:bookmarkEnd w:id="25"/>
    <w:bookmarkStart w:id="28" w:name="Xb6755d4869a5c6d1079054c41b8f999b01849b5"/>
    <w:p>
      <w:pPr>
        <w:pStyle w:val="Heading2"/>
      </w:pPr>
      <w:r>
        <w:t xml:space="preserve">5. Clinical Case Scenario: Multicultural Care in Berlin</w:t>
      </w:r>
    </w:p>
    <w:p>
      <w:pPr>
        <w:pStyle w:val="FirstParagraph"/>
      </w:pPr>
      <w:r>
        <w:t xml:space="preserve">To illustrate the practical application of these factors, we present a representative case scenario involving a Physiotherapist named Sarah, practicing in the Mitte district of Berlin.</w:t>
      </w:r>
    </w:p>
    <w:bookmarkStart w:id="26" w:name="patient-profile"/>
    <w:p>
      <w:pPr>
        <w:pStyle w:val="Heading3"/>
      </w:pPr>
      <w:r>
        <w:t xml:space="preserve">5.1 Patient Profile</w:t>
      </w:r>
    </w:p>
    <w:p>
      <w:pPr>
        <w:pStyle w:val="FirstParagraph"/>
      </w:pPr>
      <w:r>
        <w:t xml:space="preserve">The patient is a 45-year-old software engineer originally from India, now residing in Berlin for five years. He presents with chronic lower back pain exacerbated by prolonged sitting during work hours and recent stress levels due to the fast-paced lifestyle in Germany.</w:t>
      </w:r>
    </w:p>
    <w:bookmarkEnd w:id="26"/>
    <w:bookmarkStart w:id="27" w:name="the-intervention"/>
    <w:p>
      <w:pPr>
        <w:pStyle w:val="Heading3"/>
      </w:pPr>
      <w:r>
        <w:t xml:space="preserve">5.2 The Intervention</w:t>
      </w:r>
    </w:p>
    <w:p>
      <w:pPr>
        <w:pStyle w:val="FirstParagraph"/>
      </w:pPr>
      <w:r>
        <w:rPr>
          <w:bCs/>
          <w:b/>
        </w:rPr>
        <w:t xml:space="preserve">A. Initial Assessment:</w:t>
      </w:r>
      <w:r>
        <w:br/>
      </w:r>
      <w:r>
        <w:t xml:space="preserve">Sarah, the Physiotherapist, conducts a thorough biopsychosocial assessment. Recognizing the cultural nuance that some patients may be hesitant to discuss pain levels openly, she employs visual analog scales and ensures clear communication in English or German, depending on the patient's preference. This highlights a critical soft skill for any Physiotherapist in Berlin: linguistic and cultural competence.</w:t>
      </w:r>
    </w:p>
    <w:p>
      <w:pPr>
        <w:pStyle w:val="BodyText"/>
      </w:pPr>
      <w:r>
        <w:rPr>
          <w:bCs/>
          <w:b/>
        </w:rPr>
        <w:t xml:space="preserve">B. Treatment Plan:</w:t>
      </w:r>
      <w:r>
        <w:br/>
      </w:r>
      <w:r>
        <w:t xml:space="preserve">Under the German system, Sarah must adhere to the prescription limits set by his statutory insurer (AOK). She designs a plan focusing on core stabilization and ergonomic education. Because of the strict time constraints of statutory insurance in Germany, she prioritizes active exercises (</w:t>
      </w:r>
      <w:r>
        <w:rPr>
          <w:iCs/>
          <w:i/>
        </w:rPr>
        <w:t xml:space="preserve">Aktive Therapie</w:t>
      </w:r>
      <w:r>
        <w:t xml:space="preserve">) over passive modalities like ultrasound, which are increasingly being phased out in favor of evidence-based movement therapy.</w:t>
      </w:r>
    </w:p>
    <w:p>
      <w:pPr>
        <w:pStyle w:val="BodyText"/>
      </w:pPr>
      <w:r>
        <w:rPr>
          <w:bCs/>
          <w:b/>
        </w:rPr>
        <w:t xml:space="preserve">C. Integration with Local Resources:</w:t>
      </w:r>
      <w:r>
        <w:br/>
      </w:r>
      <w:r>
        <w:t xml:space="preserve">Berlin offers a wealth of supplementary resources. Sarah refers the patient to local Pilates classes and sports clubs (</w:t>
      </w:r>
      <w:r>
        <w:rPr>
          <w:iCs/>
          <w:i/>
        </w:rPr>
        <w:t xml:space="preserve">Sportvereine</w:t>
      </w:r>
      <w:r>
        <w:t xml:space="preserve">), which are deeply embedded in German community culture. This interdisciplinary approach is encouraged by the German healthcare system, which promotes "Integrated Care" (</w:t>
      </w:r>
      <w:r>
        <w:rPr>
          <w:iCs/>
          <w:i/>
        </w:rPr>
        <w:t xml:space="preserve">Versorgungsleitlinien</w:t>
      </w:r>
      <w:r>
        <w:t xml:space="preserve">). The Physiotherapist acts as a navigator, connecting the patient with other health-promoting activities available in Berlin.</w:t>
      </w:r>
    </w:p>
    <w:bookmarkEnd w:id="27"/>
    <w:bookmarkEnd w:id="28"/>
    <w:bookmarkStart w:id="29" w:name="X573d79b35a5497192556b804b98af329e8541e7"/>
    <w:p>
      <w:pPr>
        <w:pStyle w:val="Heading2"/>
      </w:pPr>
      <w:r>
        <w:t xml:space="preserve">6. Challenges Faced by Physiotherapists in Berlin</w:t>
      </w:r>
    </w:p>
    <w:p>
      <w:pPr>
        <w:pStyle w:val="FirstParagraph"/>
      </w:pPr>
      <w:r>
        <w:t xml:space="preserve">Despite the robust system, Physiotherapists in Germany face significant challenges:</w:t>
      </w:r>
    </w:p>
    <w:p>
      <w:pPr>
        <w:numPr>
          <w:ilvl w:val="0"/>
          <w:numId w:val="1001"/>
        </w:numPr>
        <w:pStyle w:val="Compact"/>
      </w:pPr>
      <w:r>
        <w:rPr>
          <w:bCs/>
          <w:b/>
        </w:rPr>
        <w:t xml:space="preserve">Bureaucracy:</w:t>
      </w:r>
      <w:r>
        <w:t xml:space="preserve">The administrative load of processing insurance claims and maintaining digital health records (</w:t>
      </w:r>
      <w:r>
        <w:rPr>
          <w:iCs/>
          <w:i/>
        </w:rPr>
        <w:t xml:space="preserve">ePA</w:t>
      </w:r>
      <w:r>
        <w:t xml:space="preserve">) can reduce direct patient care time.</w:t>
      </w:r>
    </w:p>
    <w:p>
      <w:pPr>
        <w:numPr>
          <w:ilvl w:val="0"/>
          <w:numId w:val="1001"/>
        </w:numPr>
        <w:pStyle w:val="Compact"/>
      </w:pPr>
      <w:r>
        <w:rPr>
          <w:bCs/>
          <w:b/>
        </w:rPr>
        <w:t xml:space="preserve">Labor Shortages:</w:t>
      </w:r>
      <w:r>
        <w:t xml:space="preserve">Berlin, like much of Germany, is experiencing a shortage of skilled healthcare workers. This leads to high workloads for existing Physiotherapists and pressure on clinic capacities.</w:t>
      </w:r>
    </w:p>
    <w:p>
      <w:pPr>
        <w:numPr>
          <w:ilvl w:val="0"/>
          <w:numId w:val="1001"/>
        </w:numPr>
        <w:pStyle w:val="Compact"/>
      </w:pPr>
      <w:r>
        <w:rPr>
          <w:bCs/>
          <w:b/>
        </w:rPr>
        <w:t xml:space="preserve">Rising Costs:</w:t>
      </w:r>
      <w:r>
        <w:t xml:space="preserve">The cost of renting practice space in Berlin has skyrocketed. A successful Physiotherapist must balance clinical excellence with business acumen to maintain a sustainable practice.</w:t>
      </w:r>
    </w:p>
    <w:bookmarkEnd w:id="29"/>
    <w:bookmarkStart w:id="30" w:name="opportunities-and-future-trends"/>
    <w:p>
      <w:pPr>
        <w:pStyle w:val="Heading2"/>
      </w:pPr>
      <w:r>
        <w:t xml:space="preserve">7. Opportunities and Future Trends</w:t>
      </w:r>
    </w:p>
    <w:p>
      <w:pPr>
        <w:pStyle w:val="FirstParagraph"/>
      </w:pPr>
      <w:r>
        <w:t xml:space="preserve">The landscape for the Physiotherapist in Germany Berlin is not static. Several trends offer opportunities for growth:</w:t>
      </w:r>
    </w:p>
    <w:p>
      <w:pPr>
        <w:pStyle w:val="BodyText"/>
      </w:pPr>
      <w:r>
        <w:rPr>
          <w:bCs/>
          <w:b/>
        </w:rPr>
        <w:t xml:space="preserve">Digital Health Integration:</w:t>
      </w:r>
      <w:r>
        <w:br/>
      </w:r>
      <w:r>
        <w:t xml:space="preserve">The adoption of telehealth apps is growing. While manual therapy cannot be performed remotely, consultation and exercise monitoring can be digitized, allowing Physiotherapists to reach patients across Berlin more efficiently.</w:t>
      </w:r>
    </w:p>
    <w:p>
      <w:pPr>
        <w:pStyle w:val="BodyText"/>
      </w:pPr>
      <w:r>
        <w:rPr>
          <w:bCs/>
          <w:b/>
        </w:rPr>
        <w:t xml:space="preserve">Specialization:</w:t>
      </w:r>
      <w:r>
        <w:br/>
      </w:r>
      <w:r>
        <w:t xml:space="preserve">There is a growing demand for specialized Physiotherapists in areas such as geriatric rehabilitation (due to the aging population), pediatric neurology, and sports medicine. Berlin hosts several top-tier hospitals and research institutes, providing avenues for advanced training and specialization.</w:t>
      </w:r>
    </w:p>
    <w:p>
      <w:pPr>
        <w:pStyle w:val="BodyText"/>
      </w:pPr>
      <w:r>
        <w:rPr>
          <w:bCs/>
          <w:b/>
        </w:rPr>
        <w:t xml:space="preserve">Mental Health Integration:</w:t>
      </w:r>
      <w:r>
        <w:br/>
      </w:r>
      <w:r>
        <w:t xml:space="preserve">Increasingly, Physiotherapists in Germany are recognized for their role in treating psychosomatic conditions. The holistic approach aligns well with the modern understanding of health in Berlin’s progressive healthcare community.</w:t>
      </w:r>
    </w:p>
    <w:bookmarkEnd w:id="30"/>
    <w:bookmarkStart w:id="31" w:name="conclusion"/>
    <w:p>
      <w:pPr>
        <w:pStyle w:val="Heading2"/>
      </w:pPr>
      <w:r>
        <w:t xml:space="preserve">8. Conclusion</w:t>
      </w:r>
    </w:p>
    <w:p>
      <w:pPr>
        <w:pStyle w:val="FirstParagraph"/>
      </w:pPr>
      <w:r>
        <w:t xml:space="preserve">This Case Study demonstrates that the role of a Physiotherapist in Germany Berlin is multifaceted, requiring a blend of clinical expertise, regulatory compliance, and cultural sensitivity. The profession is well-established and respected within the German healthcare system, governed by strict laws that ensure high standards of care.</w:t>
      </w:r>
    </w:p>
    <w:p>
      <w:pPr>
        <w:pStyle w:val="BodyText"/>
      </w:pPr>
      <w:r>
        <w:t xml:space="preserve">For international professionals or local practitioners alike, success in this field depends on understanding the nuances of the insurance-based reimbursement model available in Germany. While administrative challenges exist, the structured nature of healthcare in Berlin provides stability and clear career pathways for dedicated Physiotherapists. As Berlin continues to evolve as a global city, the demand for holistic, patient-centered rehabilitation services will only increase, cementing the essential role of the Physiotherapist in maintaining public health.</w:t>
      </w:r>
    </w:p>
    <w:bookmarkEnd w:id="31"/>
    <w:bookmarkStart w:id="32" w:name="references-and-further-reading"/>
    <w:p>
      <w:pPr>
        <w:pStyle w:val="Heading2"/>
      </w:pPr>
      <w:r>
        <w:t xml:space="preserve">9. References and Further Reading</w:t>
      </w:r>
    </w:p>
    <w:p>
      <w:pPr>
        <w:numPr>
          <w:ilvl w:val="0"/>
          <w:numId w:val="1002"/>
        </w:numPr>
        <w:pStyle w:val="Compact"/>
      </w:pPr>
      <w:r>
        <w:rPr>
          <w:iCs/>
          <w:i/>
        </w:rPr>
        <w:t xml:space="preserve">Masseur- und Physiotherapeutengesetz (MaPhG)</w:t>
      </w:r>
      <w:r>
        <w:t xml:space="preserve">: Federal Law on the Profession of Massagist and Physiotherapist.</w:t>
      </w:r>
    </w:p>
    <w:p>
      <w:pPr>
        <w:numPr>
          <w:ilvl w:val="0"/>
          <w:numId w:val="1002"/>
        </w:numPr>
        <w:pStyle w:val="Compact"/>
      </w:pPr>
      <w:r>
        <w:t xml:space="preserve">Berlin Chamber of Therapists: Guidelines for Professional Practice in Berlin.</w:t>
      </w:r>
    </w:p>
    <w:p>
      <w:pPr>
        <w:numPr>
          <w:ilvl w:val="0"/>
          <w:numId w:val="1002"/>
        </w:numPr>
        <w:pStyle w:val="Compact"/>
      </w:pPr>
      <w:r>
        <w:t xml:space="preserve">German Federal Ministry of Health: Reports on Statutory Health Insurance Reimbursement Structures.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Physiotherapist Integration and Practice in Germany Berlin</dc:title>
  <dc:creator/>
  <dc:language>en</dc:language>
  <cp:keywords/>
  <dcterms:created xsi:type="dcterms:W3CDTF">2026-07-29T07:29:41Z</dcterms:created>
  <dcterms:modified xsi:type="dcterms:W3CDTF">2026-07-29T07:29:41Z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