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Physiotherapist</w:t>
      </w:r>
      <w:r>
        <w:t xml:space="preserve"> </w:t>
      </w:r>
      <w:r>
        <w:t xml:space="preserve">Services</w:t>
      </w:r>
      <w:r>
        <w:t xml:space="preserve"> </w:t>
      </w:r>
      <w:r>
        <w:t xml:space="preserve">in</w:t>
      </w:r>
      <w:r>
        <w:t xml:space="preserve"> </w:t>
      </w:r>
      <w:r>
        <w:t xml:space="preserve">Germany,</w:t>
      </w:r>
      <w:r>
        <w:t xml:space="preserve"> </w:t>
      </w:r>
      <w:r>
        <w:t xml:space="preserve">Frankfurt</w:t>
      </w:r>
    </w:p>
    <w:p>
      <w:pPr>
        <w:pStyle w:val="FirstParagraph"/>
      </w:pPr>
      <w:r>
        <w:t xml:space="preserve">```html</w:t>
      </w:r>
    </w:p>
    <w:bookmarkStart w:id="31" w:name="X10f869054a99971f041d09827a498d87548ffac"/>
    <w:p>
      <w:pPr>
        <w:pStyle w:val="Heading1"/>
      </w:pPr>
      <w:r>
        <w:t xml:space="preserve">Case Study: Optimizing Patient Care and Operational Efficiency for a Physiotherapist in Germany, Frankfurt</w:t>
      </w:r>
    </w:p>
    <w:p>
      <w:pPr>
        <w:pStyle w:val="FirstParagraph"/>
      </w:pPr>
      <w:r>
        <w:rPr>
          <w:bCs/>
          <w:b/>
        </w:rPr>
        <w:t xml:space="preserve">Date:</w:t>
      </w:r>
      <w:r>
        <w:t xml:space="preserve"> </w:t>
      </w:r>
      <w:r>
        <w:t xml:space="preserve">October 2023</w:t>
      </w:r>
      <w:r>
        <w:br/>
      </w:r>
    </w:p>
    <w:p>
      <w:pPr>
        <w:pStyle w:val="BodyText"/>
      </w:pPr>
      <w:r>
        <w:br/>
      </w:r>
      <w:r>
        <w:t xml:space="preserve">Frankfurt am Main, Germany</w:t>
      </w:r>
      <w:r>
        <w:br/>
      </w:r>
    </w:p>
    <w:p>
      <w:pPr>
        <w:pStyle w:val="BodyText"/>
      </w:pPr>
      <w:r>
        <w:t xml:space="preserve">Subject:</w:t>
      </w:r>
      <w:r>
        <w:br/>
      </w:r>
      <w:r>
        <w:t xml:space="preserve">Physiotherapy Clinic Integration and Digital Transformation</w:t>
      </w:r>
    </w:p>
    <w:bookmarkStart w:id="20" w:name="executive-summary"/>
    <w:p>
      <w:pPr>
        <w:pStyle w:val="Heading2"/>
      </w:pPr>
      <w:r>
        <w:t xml:space="preserve">1. Executive Summary</w:t>
      </w:r>
    </w:p>
    <w:p>
      <w:pPr>
        <w:pStyle w:val="FirstParagraph"/>
      </w:pPr>
      <w:r>
        <w:t xml:space="preserve">In the bustling urban center of Frankfurt, a city known for its high professional standards and rapid pace, the demand for specialized healthcare services is significant. This case study explores the implementation of a comprehensive digital transformation and patient-care optimization strategy for a mid-sized Physiotherapist clinic located in Germany, specifically within the Frankfurt metropolitan area. The primary objective was to enhance patient outcomes, streamline administrative workflows, and ensure compliance with stringent German healthcare regulations while maintaining high-quality therapeutic standards.</w:t>
      </w:r>
    </w:p>
    <w:p>
      <w:pPr>
        <w:pStyle w:val="BodyText"/>
      </w:pPr>
      <w:r>
        <w:t xml:space="preserve">The integration of modern management systems into traditional Physiotherapist practices is not merely a technological upgrade but a necessity for survival in competitive markets like Germany's healthcare sector. Frankfurt, being a hub for international business and tourism, presents unique challenges regarding patient diversity, language barriers, and insurance complexities. This study details how targeted interventions addressed these issues.</w:t>
      </w:r>
    </w:p>
    <w:bookmarkEnd w:id="20"/>
    <w:bookmarkStart w:id="21" w:name="background-and-context"/>
    <w:p>
      <w:pPr>
        <w:pStyle w:val="Heading2"/>
      </w:pPr>
      <w:r>
        <w:t xml:space="preserve">2. Background and Context</w:t>
      </w:r>
    </w:p>
    <w:p>
      <w:pPr>
        <w:pStyle w:val="FirstParagraph"/>
      </w:pPr>
      <w:r>
        <w:t xml:space="preserve">The clinic in question serves a diverse population in Frankfurt am Main. The demographic mix includes local German residents expatriates from various countries, and business travelers transiting through Frankfurt Airport. As a Physiotherapist practice, the clinic deals with post-surgical rehabilitation, sports injuries, chronic pain management, and geriatric care.</w:t>
      </w:r>
    </w:p>
    <w:p>
      <w:pPr>
        <w:pStyle w:val="BodyText"/>
      </w:pPr>
      <w:r>
        <w:t xml:space="preserve">Germany has one of the most robust healthcare systems in Europe. For a Physiotherapist operating in this country, adherence to</w:t>
      </w:r>
      <w:r>
        <w:t xml:space="preserve"> </w:t>
      </w:r>
      <w:r>
        <w:rPr>
          <w:iCs/>
          <w:i/>
        </w:rPr>
        <w:t xml:space="preserve">Heilpraktikergesetz</w:t>
      </w:r>
      <w:r>
        <w:t xml:space="preserve"> </w:t>
      </w:r>
      <w:r>
        <w:t xml:space="preserve">regulations and cooperation with statutory health insurance funds (</w:t>
      </w:r>
      <w:r>
        <w:rPr>
          <w:bCs/>
          <w:b/>
        </w:rPr>
        <w:t xml:space="preserve">GKV</w:t>
      </w:r>
      <w:r>
        <w:t xml:space="preserve">) is mandatory. However, the administrative burden associated with documenting treatments for insurance reimbursement can be overwhelming. Prior to this intervention, the clinic relied on paper-based records and fragmented digital tools, leading to inefficiencies.</w:t>
      </w:r>
    </w:p>
    <w:bookmarkEnd w:id="21"/>
    <w:bookmarkStart w:id="22" w:name="challenges-identified"/>
    <w:p>
      <w:pPr>
        <w:pStyle w:val="Heading2"/>
      </w:pPr>
      <w:r>
        <w:t xml:space="preserve">3. Challenges Identified</w:t>
      </w:r>
    </w:p>
    <w:p>
      <w:pPr>
        <w:pStyle w:val="FirstParagraph"/>
      </w:pPr>
      <w:r>
        <w:t xml:space="preserve">A thorough audit of the Physiotherapist's operations in Frankfurt revealed several critical pain points:</w:t>
      </w:r>
    </w:p>
    <w:p>
      <w:pPr>
        <w:numPr>
          <w:ilvl w:val="0"/>
          <w:numId w:val="1001"/>
        </w:numPr>
        <w:pStyle w:val="Compact"/>
      </w:pPr>
      <w:r>
        <w:rPr>
          <w:bCs/>
          <w:b/>
        </w:rPr>
        <w:t xml:space="preserve">Bureaucratic Overload:</w:t>
      </w:r>
      <w:r>
        <w:br/>
      </w:r>
      <w:r>
        <w:t xml:space="preserve">The time spent on preparing documentation for German health insurance companies reduced the time available for direct patient care. Manual entry errors led to claim rejections.</w:t>
      </w:r>
    </w:p>
    <w:p>
      <w:pPr>
        <w:numPr>
          <w:ilvl w:val="0"/>
          <w:numId w:val="1001"/>
        </w:numPr>
        <w:pStyle w:val="Compact"/>
      </w:pPr>
      <w:r>
        <w:rPr>
          <w:bCs/>
          <w:b/>
        </w:rPr>
        <w:t xml:space="preserve">Patient No-Shows:</w:t>
      </w:r>
      <w:r>
        <w:br/>
      </w:r>
      <w:r>
        <w:t xml:space="preserve">Frankfurt’s fast-paced lifestyle resulted in a high rate of appointment cancellations and no-shows, impacting revenue stability.</w:t>
      </w:r>
    </w:p>
    <w:p>
      <w:pPr>
        <w:numPr>
          <w:ilvl w:val="0"/>
          <w:numId w:val="1001"/>
        </w:numPr>
        <w:pStyle w:val="Compact"/>
      </w:pPr>
      <w:r>
        <w:rPr>
          <w:bCs/>
          <w:b/>
        </w:rPr>
        <w:t xml:space="preserve">Lack of Multilingual Support:</w:t>
      </w:r>
      <w:r>
        <w:br/>
      </w:r>
      <w:r>
        <w:t xml:space="preserve">With a significant international population in Frankfurt, many patients struggled with German-only communication materials, leading to misunderstandings regarding treatment plans and home exercises.</w:t>
      </w:r>
    </w:p>
    <w:p>
      <w:pPr>
        <w:numPr>
          <w:ilvl w:val="0"/>
          <w:numId w:val="1001"/>
        </w:numPr>
        <w:pStyle w:val="Compact"/>
      </w:pPr>
      <w:r>
        <w:rPr>
          <w:bCs/>
          <w:b/>
        </w:rPr>
        <w:t xml:space="preserve">Data Fragmentation:</w:t>
      </w:r>
      <w:r>
        <w:br/>
      </w:r>
      <w:r>
        <w:t xml:space="preserve">Patient records were scattered across different devices, making it difficult for the Physiotherapist team to access holistic patient histories quickly.</w:t>
      </w:r>
    </w:p>
    <w:bookmarkEnd w:id="22"/>
    <w:bookmarkStart w:id="26" w:name="strategic-intervention"/>
    <w:p>
      <w:pPr>
        <w:pStyle w:val="Heading2"/>
      </w:pPr>
      <w:r>
        <w:t xml:space="preserve">4. Strategic Intervention</w:t>
      </w:r>
    </w:p>
    <w:p>
      <w:pPr>
        <w:pStyle w:val="FirstParagraph"/>
      </w:pPr>
      <w:r>
        <w:t xml:space="preserve">To address these challenges, a three-phase strategy was implemented, focusing on technology integration, process optimization, and patient engagement tailored for the German market.</w:t>
      </w:r>
    </w:p>
    <w:bookmarkStart w:id="23" w:name="X009849edda02ac2c96ad041f8ff13501e6e1df8"/>
    <w:p>
      <w:pPr>
        <w:pStyle w:val="Heading3"/>
      </w:pPr>
      <w:r>
        <w:rPr>
          <w:bCs/>
          <w:b/>
        </w:rPr>
        <w:t xml:space="preserve">Phase 1: Digital Clinic Management System (CMS) Integration</w:t>
      </w:r>
    </w:p>
    <w:p>
      <w:pPr>
        <w:pStyle w:val="FirstParagraph"/>
      </w:pPr>
      <w:r>
        <w:t xml:space="preserve">The clinic adopted a GDPR-compliant Cloud-based CMS specifically designed for</w:t>
      </w:r>
      <w:r>
        <w:t xml:space="preserve"> </w:t>
      </w:r>
      <w:r>
        <w:rPr>
          <w:iCs/>
          <w:i/>
        </w:rPr>
        <w:t xml:space="preserve">Physiotherapiepraxen</w:t>
      </w:r>
      <w:r>
        <w:t xml:space="preserve">. This system automated the generation of insurance documentation required by German laws. The software featured pre-set templates that aligned with the</w:t>
      </w:r>
      <w:r>
        <w:t xml:space="preserve"> </w:t>
      </w:r>
      <w:r>
        <w:rPr>
          <w:bCs/>
          <w:b/>
        </w:rPr>
        <w:t xml:space="preserve">Bundesausschuss</w:t>
      </w:r>
      <w:r>
        <w:t xml:space="preserve"> </w:t>
      </w:r>
      <w:r>
        <w:t xml:space="preserve">guidelines, ensuring that every treatment session was documented correctly for reimbursement.</w:t>
      </w:r>
    </w:p>
    <w:bookmarkEnd w:id="23"/>
    <w:bookmarkStart w:id="24" w:name="X9a5002f9f3f69c40d76680c21df38a500ab522f"/>
    <w:p>
      <w:pPr>
        <w:pStyle w:val="Heading3"/>
      </w:pPr>
      <w:r>
        <w:rPr>
          <w:bCs/>
          <w:b/>
        </w:rPr>
        <w:t xml:space="preserve">Phase 2: Automated Appointment and Reminder Systems</w:t>
      </w:r>
    </w:p>
    <w:p>
      <w:pPr>
        <w:pStyle w:val="FirstParagraph"/>
      </w:pPr>
      <w:r>
        <w:t xml:space="preserve">An AI-driven scheduling tool was introduced. It allowed patients to book appointments via a mobile app and website. The system sent automated SMS and email reminders in multiple languages (German, English, Spanish) to reduce no-show rates. For patients in Frankfurt who prefer direct communication, WhatsApp integration was also enabled.</w:t>
      </w:r>
    </w:p>
    <w:bookmarkEnd w:id="24"/>
    <w:bookmarkStart w:id="25" w:name="Xb33d7bfb98fe778aa94af5ef67e7b212b7264e3"/>
    <w:p>
      <w:pPr>
        <w:pStyle w:val="Heading3"/>
      </w:pPr>
      <w:r>
        <w:rPr>
          <w:bCs/>
          <w:b/>
        </w:rPr>
        <w:t xml:space="preserve">Phase 3: Enhanced Patient Education Materials</w:t>
      </w:r>
    </w:p>
    <w:p>
      <w:pPr>
        <w:pStyle w:val="FirstParagraph"/>
      </w:pPr>
      <w:r>
        <w:t xml:space="preserve">The Physiotherapist team developed digital home-exercise programs accessible via QR codes. These videos were subtitled in multiple languages to accommodate Frankfurt’s international clientele. Additionally, an onboarding portal was created to guide new patients through the German insurance reimbursement process, clarifying what costs are covered by</w:t>
      </w:r>
      <w:r>
        <w:t xml:space="preserve"> </w:t>
      </w:r>
      <w:r>
        <w:rPr>
          <w:bCs/>
          <w:b/>
        </w:rPr>
        <w:t xml:space="preserve">GKV</w:t>
      </w:r>
      <w:r>
        <w:t xml:space="preserve"> </w:t>
      </w:r>
      <w:r>
        <w:t xml:space="preserve">versus private insurance.</w:t>
      </w:r>
    </w:p>
    <w:bookmarkEnd w:id="25"/>
    <w:bookmarkEnd w:id="26"/>
    <w:bookmarkStart w:id="27" w:name="implementation-process"/>
    <w:p>
      <w:pPr>
        <w:pStyle w:val="Heading2"/>
      </w:pPr>
      <w:r>
        <w:t xml:space="preserve">5. Implementation Process</w:t>
      </w:r>
    </w:p>
    <w:p>
      <w:pPr>
        <w:pStyle w:val="FirstParagraph"/>
      </w:pPr>
      <w:r>
        <w:t xml:space="preserve">The implementation took place over six months. The first two months focused on migrating existing patient data into the new secure database, ensuring strict adherence to</w:t>
      </w:r>
      <w:r>
        <w:t xml:space="preserve"> </w:t>
      </w:r>
      <w:r>
        <w:rPr>
          <w:iCs/>
          <w:i/>
        </w:rPr>
        <w:t xml:space="preserve">Datenschutz-Grundverordnung (DSGVO)</w:t>
      </w:r>
      <w:r>
        <w:t xml:space="preserve">. Staff training was rigorous, emphasizing not just technical proficiency but also soft skills in communicating with a diverse patient base.</w:t>
      </w:r>
    </w:p>
    <w:p>
      <w:pPr>
        <w:pStyle w:val="BodyText"/>
      </w:pPr>
      <w:r>
        <w:t xml:space="preserve">In Frankfurt, where efficiency is prized, minimizing downtime during the transition was crucial. The system went live on a weekend to avoid disrupting weekday clinical operations. Dedicated IT support was available on-site for the first month to handle any immediate glitches.</w:t>
      </w:r>
    </w:p>
    <w:bookmarkEnd w:id="27"/>
    <w:bookmarkStart w:id="28" w:name="results-and-outcomes"/>
    <w:p>
      <w:pPr>
        <w:pStyle w:val="Heading2"/>
      </w:pPr>
      <w:r>
        <w:t xml:space="preserve">6. Results and Outcomes</w:t>
      </w:r>
    </w:p>
    <w:p>
      <w:pPr>
        <w:pStyle w:val="FirstParagraph"/>
      </w:pPr>
      <w:r>
        <w:t xml:space="preserve">Six months post-implementation, the clinic reported significant improvements across all key performance indicators:</w:t>
      </w:r>
    </w:p>
    <w:p>
      <w:pPr>
        <w:numPr>
          <w:ilvl w:val="0"/>
          <w:numId w:val="1002"/>
        </w:numPr>
        <w:pStyle w:val="Compact"/>
      </w:pPr>
      <w:r>
        <w:rPr>
          <w:bCs/>
          <w:b/>
        </w:rPr>
        <w:t xml:space="preserve">Administrative Efficiency:</w:t>
      </w:r>
      <w:r>
        <w:br/>
      </w:r>
      <w:r>
        <w:t xml:space="preserve">The time spent on insurance documentation decreased by 45%. Claim rejection rates dropped from 12% to less than 1%, thanks to automated error-checking features.</w:t>
      </w:r>
    </w:p>
    <w:p>
      <w:pPr>
        <w:numPr>
          <w:ilvl w:val="0"/>
          <w:numId w:val="1002"/>
        </w:numPr>
        <w:pStyle w:val="Compact"/>
      </w:pPr>
      <w:r>
        <w:rPr>
          <w:bCs/>
          <w:b/>
        </w:rPr>
        <w:t xml:space="preserve">Patient Attendance:</w:t>
      </w:r>
      <w:r>
        <w:br/>
      </w:r>
      <w:r>
        <w:t xml:space="preserve">No-show rates fell by 30% due to the multilingual reminder system. This directly improved revenue stability and allowed for better resource planning.</w:t>
      </w:r>
    </w:p>
    <w:p>
      <w:pPr>
        <w:numPr>
          <w:ilvl w:val="0"/>
          <w:numId w:val="1002"/>
        </w:numPr>
        <w:pStyle w:val="Compact"/>
      </w:pPr>
      <w:r>
        <w:rPr>
          <w:bCs/>
          <w:b/>
        </w:rPr>
        <w:t xml:space="preserve">Patient Satisfaction:</w:t>
      </w:r>
      <w:r>
        <w:br/>
      </w:r>
      <w:r>
        <w:t xml:space="preserve">Survey results indicated a 25% increase in patient satisfaction scores. International patients particularly appreciated the availability of instructions in their native languages, which improved compliance with home exercise regimens.</w:t>
      </w:r>
    </w:p>
    <w:p>
      <w:pPr>
        <w:numPr>
          <w:ilvl w:val="0"/>
          <w:numId w:val="1002"/>
        </w:numPr>
        <w:pStyle w:val="Compact"/>
      </w:pPr>
      <w:r>
        <w:rPr>
          <w:bCs/>
          <w:b/>
        </w:rPr>
        <w:t xml:space="preserve">Data Accessibility:</w:t>
      </w:r>
      <w:r>
        <w:br/>
      </w:r>
      <w:r>
        <w:t xml:space="preserve">Physiotherapists could now access complete patient histories instantly, leading to more personalized and effective treatment plans.</w:t>
      </w:r>
    </w:p>
    <w:bookmarkEnd w:id="28"/>
    <w:bookmarkStart w:id="29" w:name="X111a5a8984a3c72d57e1d6291db69dae3b8e769"/>
    <w:p>
      <w:pPr>
        <w:pStyle w:val="Heading2"/>
      </w:pPr>
      <w:r>
        <w:t xml:space="preserve">7. Specific Considerations for Germany and Frankfurt</w:t>
      </w:r>
    </w:p>
    <w:p>
      <w:pPr>
        <w:pStyle w:val="FirstParagraph"/>
      </w:pPr>
      <w:r>
        <w:t xml:space="preserve">The success of this case study is largely attributed to its localization strategy. In Germany, trust in data privacy is paramount. By choosing a server location within the EU/Germany, the clinic assured patients that their sensitive health data remained under strict German jurisdiction.</w:t>
      </w:r>
    </w:p>
    <w:p>
      <w:pPr>
        <w:pStyle w:val="BodyText"/>
      </w:pPr>
      <w:r>
        <w:t xml:space="preserve">Furthermore, understanding the Frankfurt market meant recognizing the high expectations for punctuality and precision. The streamlined booking system catered to this cultural value, reducing wait times and ensuring appointments started exactly on time. The integration with local public transport information (VGF – Verkehrsgesellschaft Frankfurt) in the patient app also helped international visitors navigate to the clinic easily.</w:t>
      </w:r>
    </w:p>
    <w:bookmarkEnd w:id="29"/>
    <w:bookmarkStart w:id="30" w:name="conclusion"/>
    <w:p>
      <w:pPr>
        <w:pStyle w:val="Heading2"/>
      </w:pPr>
      <w:r>
        <w:t xml:space="preserve">8. Conclusion</w:t>
      </w:r>
    </w:p>
    <w:p>
      <w:pPr>
        <w:pStyle w:val="FirstParagraph"/>
      </w:pPr>
      <w:r>
        <w:t xml:space="preserve">This case study demonstrates that for a Physiotherapist operating in Germany, particularly in a dynamic city like Frankfurt, embracing digital transformation is essential for sustainable growth. The combination of regulatory-compliant technology, multilingual patient engagement tools, and efficient workflow automation has not only alleviated administrative burdens but also significantly enhanced the quality of care.</w:t>
      </w:r>
    </w:p>
    <w:p>
      <w:pPr>
        <w:pStyle w:val="BodyText"/>
      </w:pPr>
      <w:r>
        <w:t xml:space="preserve">The findings suggest that other healthcare providers in similar German urban centers can replicate this model to improve their operational efficiency and patient satisfaction. As the healthcare landscape continues to evolve, staying agile and tech-savvy will remain a competitive advantage for any Physiotherapist practice aiming to serve the modern, diverse population of Frankfurt.</w:t>
      </w:r>
    </w:p>
    <w:p>
      <w:pPr>
        <w:pStyle w:val="BodyText"/>
      </w:pPr>
      <w:r>
        <w:rPr>
          <w:iCs/>
          <w:i/>
        </w:rPr>
        <w:t xml:space="preserve">Note: This document is for informational purposes. All data presented reflects anonymized results from a simulated case study based on common industry practices in Germany.</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Physiotherapist Services in Germany, Frankfurt</dc:title>
  <dc:creator/>
  <dc:language>en</dc:language>
  <cp:keywords/>
  <dcterms:created xsi:type="dcterms:W3CDTF">2026-07-29T13:34:43Z</dcterms:created>
  <dcterms:modified xsi:type="dcterms:W3CDTF">2026-07-29T13:34:43Z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