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Physiotherapy</w:t>
      </w:r>
      <w:r>
        <w:t xml:space="preserve"> </w:t>
      </w:r>
      <w:r>
        <w:t xml:space="preserve">Care</w:t>
      </w:r>
      <w:r>
        <w:t xml:space="preserve"> </w:t>
      </w:r>
      <w:r>
        <w:t xml:space="preserve">Models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9ffdc1c5cc5111fd2bf4bcc3a5c3cf461ffbb4a"/>
    <w:p>
      <w:pPr>
        <w:pStyle w:val="Heading1"/>
      </w:pPr>
      <w:r>
        <w:t xml:space="preserve">Case Study: Enhancing Community Health Outcomes Through Specialized Physiotherapy in New Zealand Auckland</w:t>
      </w:r>
    </w:p>
    <w:bookmarkStart w:id="20" w:name="executive-summary"/>
    <w:p>
      <w:pPr>
        <w:pStyle w:val="Heading2"/>
      </w:pPr>
      <w:r>
        <w:t xml:space="preserve">1. Executive Summary</w:t>
      </w:r>
    </w:p>
    <w:p>
      <w:pPr>
        <w:pStyle w:val="FirstParagraph"/>
      </w:pPr>
      <w:r>
        <w:t xml:space="preserve">This case study examines the operational challenges and strategic solutions implemented by "Auckland Motion Clinic," a leading physiotherapy practice located in the heart of New Zealand Auckland. The document explores how adapting clinical services to the specific demographic, geographic, and cultural nuances of New Zealand Auckland has resulted in improved patient outcomes, higher retention rates, and sustainable business growth. As urban centers like Auckland expand, the demand for accessible musculoskeletal care has intensified. This study details how a targeted approach to physiotherapy can address these pressures while maintaining high standards of care.</w:t>
      </w:r>
    </w:p>
    <w:bookmarkEnd w:id="20"/>
    <w:bookmarkStart w:id="21" w:name="background-and-context"/>
    <w:p>
      <w:pPr>
        <w:pStyle w:val="Heading2"/>
      </w:pPr>
      <w:r>
        <w:t xml:space="preserve">2. Background and Context</w:t>
      </w:r>
    </w:p>
    <w:p>
      <w:pPr>
        <w:pStyle w:val="FirstParagraph"/>
      </w:pPr>
      <w:r>
        <w:t xml:space="preserve">New Zealand Auckland is a rapidly growing metropolitan hub characterized by diverse populations, high rates of physical activity, and an aging demographic. The city serves as the economic engine of New Zealand, attracting workers from various sectors who contribute to high rates of occupational injuries and sedentary lifestyle-related ailments. Furthermore, Auckland’s unique geography—ranging from volcanic hills to coastal areas—promotes a culture heavily invested in outdoor recreation.</w:t>
      </w:r>
    </w:p>
    <w:p>
      <w:pPr>
        <w:pStyle w:val="BodyText"/>
      </w:pPr>
      <w:r>
        <w:t xml:space="preserve">In this context, the role of the</w:t>
      </w:r>
      <w:r>
        <w:t xml:space="preserve"> </w:t>
      </w:r>
      <w:r>
        <w:rPr>
          <w:bCs/>
          <w:b/>
        </w:rPr>
        <w:t xml:space="preserve">Physiotherapist</w:t>
      </w:r>
      <w:r>
        <w:t xml:space="preserve"> </w:t>
      </w:r>
      <w:r>
        <w:t xml:space="preserve">extends beyond traditional rehabilitation. It requires a holistic understanding of biomechanics in an urban environment, cultural competence regarding Māori and Pasifika health models (Te Tiriti o Waitangi principles), and the ability to navigate the complex funding structures of Health New Zealand (Te Whatu Ora).</w:t>
      </w:r>
    </w:p>
    <w:bookmarkEnd w:id="21"/>
    <w:bookmarkStart w:id="22" w:name="the-challenge"/>
    <w:p>
      <w:pPr>
        <w:pStyle w:val="Heading2"/>
      </w:pPr>
      <w:r>
        <w:t xml:space="preserve">3. The Challenge</w:t>
      </w:r>
    </w:p>
    <w:p>
      <w:pPr>
        <w:pStyle w:val="FirstParagraph"/>
      </w:pPr>
      <w:r>
        <w:t xml:space="preserve">Auckland Motion Clinic faced three primary challenges upon expanding its services in 2019:</w:t>
      </w:r>
    </w:p>
    <w:p>
      <w:pPr>
        <w:numPr>
          <w:ilvl w:val="0"/>
          <w:numId w:val="1001"/>
        </w:numPr>
        <w:pStyle w:val="Compact"/>
      </w:pPr>
      <w:r>
        <w:rPr>
          <w:bCs/>
          <w:b/>
        </w:rPr>
        <w:t xml:space="preserve">Demand vs. Capacity:</w:t>
      </w:r>
      <w:r>
        <w:t xml:space="preserve"> </w:t>
      </w:r>
      <w:r>
        <w:t xml:space="preserve">The clinic was experiencing a 40% year-on-year increase in patient referrals for lower back pain and sports injuries, driven by the active lifestyle prevalent in New Zealand Auckland.</w:t>
      </w:r>
    </w:p>
    <w:p>
      <w:pPr>
        <w:numPr>
          <w:ilvl w:val="0"/>
          <w:numId w:val="1001"/>
        </w:numPr>
        <w:pStyle w:val="Compact"/>
      </w:pPr>
      <w:r>
        <w:rPr>
          <w:bCs/>
          <w:b/>
        </w:rPr>
        <w:t xml:space="preserve">Cultural Disconnect:</w:t>
      </w:r>
      <w:r>
        <w:t xml:space="preserve"> </w:t>
      </w:r>
      <w:r>
        <w:t xml:space="preserve">Initial patient data indicated lower engagement rates among Māori and Pasifika communities, who form a significant portion of Auckland’s population. Traditional Western-centric physiotherapy models were not resonating with these groups.</w:t>
      </w:r>
    </w:p>
    <w:p>
      <w:pPr>
        <w:numPr>
          <w:ilvl w:val="0"/>
          <w:numId w:val="1001"/>
        </w:numPr>
        <w:pStyle w:val="Compact"/>
      </w:pPr>
      <w:r>
        <w:rPr>
          <w:bCs/>
          <w:b/>
        </w:rPr>
        <w:t xml:space="preserve">Sedentary Workforce Issues:</w:t>
      </w:r>
      <w:r>
        <w:t xml:space="preserve"> </w:t>
      </w:r>
      <w:r>
        <w:t xml:space="preserve">With Auckland being a business hub, there was a surge in office workers suffering from chronic postural issues. These patients often lacked the time for traditional long-term rehabilitation programs.</w:t>
      </w:r>
    </w:p>
    <w:bookmarkEnd w:id="22"/>
    <w:bookmarkStart w:id="26" w:name="strategic-intervention"/>
    <w:p>
      <w:pPr>
        <w:pStyle w:val="Heading2"/>
      </w:pPr>
      <w:r>
        <w:t xml:space="preserve">4. Strategic Intervention</w:t>
      </w:r>
    </w:p>
    <w:p>
      <w:pPr>
        <w:pStyle w:val="FirstParagraph"/>
      </w:pPr>
      <w:r>
        <w:t xml:space="preserve">To address these challenges, the clinic implemented a multi-faceted strategy focused on accessibility, cultural integration, and preventive care.</w:t>
      </w:r>
    </w:p>
    <w:bookmarkStart w:id="23" w:name="Xa7cbfe42a43ee98a2a9a7711ea29593f977c3d8"/>
    <w:p>
      <w:pPr>
        <w:pStyle w:val="Heading3"/>
      </w:pPr>
      <w:r>
        <w:t xml:space="preserve">A. Integration of Culturally Responsive Care</w:t>
      </w:r>
    </w:p>
    <w:p>
      <w:pPr>
        <w:pStyle w:val="FirstParagraph"/>
      </w:pPr>
      <w:r>
        <w:t xml:space="preserve">The clinic recognized that to serve New Zealand Auckland effectively, they had to respect and incorporate local values. They partnered with local iwi (tribes) to train their staff in cultural safety. This involved understanding the concept of "Whanau Ora" (family health), ensuring that treatment plans considered the patient's wider family support system rather than viewing them as isolated individuals. The</w:t>
      </w:r>
      <w:r>
        <w:t xml:space="preserve"> </w:t>
      </w:r>
      <w:r>
        <w:rPr>
          <w:bCs/>
          <w:b/>
        </w:rPr>
        <w:t xml:space="preserve">Physiotherapist</w:t>
      </w:r>
      <w:r>
        <w:t xml:space="preserve"> </w:t>
      </w:r>
      <w:r>
        <w:t xml:space="preserve">team underwent mandatory training on Te Ao Māori (the Māori world view) to build trust and rapport with indigenous patients.</w:t>
      </w:r>
    </w:p>
    <w:bookmarkEnd w:id="23"/>
    <w:bookmarkStart w:id="24" w:name="X6a49ea6649c4a719e67288247bf689cf341208d"/>
    <w:p>
      <w:pPr>
        <w:pStyle w:val="Heading3"/>
      </w:pPr>
      <w:r>
        <w:t xml:space="preserve">B. "Micro-Dose" Rehabilitation for Professionals</w:t>
      </w:r>
    </w:p>
    <w:p>
      <w:pPr>
        <w:pStyle w:val="FirstParagraph"/>
      </w:pPr>
      <w:r>
        <w:t xml:space="preserve">Acknowledging the busy lifestyle of Auckland professionals, the clinic introduced "Lunchtime Mobility Sessions." These were 20-minute targeted physiotherapy appointments designed to alleviate back and neck strain without requiring patients to take full days off work. This model proved highly popular among corporate clients based in central Auckland.</w:t>
      </w:r>
    </w:p>
    <w:bookmarkEnd w:id="24"/>
    <w:bookmarkStart w:id="25" w:name="c.-community-based-outdoor-therapy"/>
    <w:p>
      <w:pPr>
        <w:pStyle w:val="Heading3"/>
      </w:pPr>
      <w:r>
        <w:t xml:space="preserve">C. Community-Based Outdoor Therapy</w:t>
      </w:r>
    </w:p>
    <w:p>
      <w:pPr>
        <w:pStyle w:val="FirstParagraph"/>
      </w:pPr>
      <w:r>
        <w:t xml:space="preserve">Leveraging the outdoor culture of New Zealand Auckland, the clinic launched a "Move in Nature" program. Instead of relying solely on gym equipment, some rehabilitation exercises were conducted in nearby parks such as Cornwall Park or Western Springs. This approach not only improved patient adherence due to the pleasant environment but also emphasized functional movement relevant to the local terrain.</w:t>
      </w:r>
    </w:p>
    <w:bookmarkEnd w:id="25"/>
    <w:bookmarkEnd w:id="26"/>
    <w:bookmarkStart w:id="27" w:name="implementation-details"/>
    <w:p>
      <w:pPr>
        <w:pStyle w:val="Heading2"/>
      </w:pPr>
      <w:r>
        <w:t xml:space="preserve">5. Implementation Details</w:t>
      </w:r>
    </w:p>
    <w:p>
      <w:pPr>
        <w:pStyle w:val="FirstParagraph"/>
      </w:pPr>
      <w:r>
        <w:t xml:space="preserve">The transition required significant restructuring of clinic operations. Key steps included:</w:t>
      </w:r>
    </w:p>
    <w:p>
      <w:pPr>
        <w:numPr>
          <w:ilvl w:val="0"/>
          <w:numId w:val="1002"/>
        </w:numPr>
        <w:pStyle w:val="Compact"/>
      </w:pPr>
      <w:r>
        <w:rPr>
          <w:bCs/>
          <w:b/>
        </w:rPr>
        <w:t xml:space="preserve">Patient Intake Redesign:</w:t>
      </w:r>
      <w:r>
        <w:t xml:space="preserve"> </w:t>
      </w:r>
      <w:r>
        <w:t xml:space="preserve">The initial assessment now includes a cultural identity questionnaire (optional) and a functional movement screen tailored to outdoor activities common in Auckland, such as hiking and surfing.</w:t>
      </w:r>
    </w:p>
    <w:p>
      <w:pPr>
        <w:numPr>
          <w:ilvl w:val="0"/>
          <w:numId w:val="1002"/>
        </w:numPr>
        <w:pStyle w:val="Compact"/>
      </w:pPr>
      <w:r>
        <w:rPr>
          <w:bCs/>
          <w:b/>
        </w:rPr>
        <w:t xml:space="preserve">Digital Integration:</w:t>
      </w:r>
      <w:r>
        <w:t xml:space="preserve"> </w:t>
      </w:r>
      <w:r>
        <w:t xml:space="preserve">A telehealth platform was established to allow follow-ups for patients living in the wider Auckland region, reducing travel times for those residing in suburbs like Westgate or Manukau.</w:t>
      </w:r>
    </w:p>
    <w:p>
      <w:pPr>
        <w:numPr>
          <w:ilvl w:val="0"/>
          <w:numId w:val="1002"/>
        </w:numPr>
        <w:pStyle w:val="Compact"/>
      </w:pPr>
      <w:r>
        <w:rPr>
          <w:bCs/>
          <w:b/>
        </w:rPr>
        <w:t xml:space="preserve">Corporate Partnerships:</w:t>
      </w:r>
      <w:r>
        <w:t xml:space="preserve"> </w:t>
      </w:r>
      <w:r>
        <w:t xml:space="preserve">The clinic signed contracts with major employers in the Auckland CBD to provide on-site ergonomic assessments and preventive workshops.</w:t>
      </w:r>
    </w:p>
    <w:p>
      <w:pPr>
        <w:pStyle w:val="FirstParagraph"/>
      </w:pPr>
      <w:r>
        <w:rPr>
          <w:bCs/>
          <w:b/>
        </w:rPr>
        <w:t xml:space="preserve">Note on Regulatory Compliance:</w:t>
      </w:r>
      <w:r>
        <w:t xml:space="preserve"> </w:t>
      </w:r>
      <w:r>
        <w:t xml:space="preserve">All interventions were conducted in strict adherence to the guidelines set by the Physiotherapy Board of New Zealand, ensuring that all</w:t>
      </w:r>
      <w:r>
        <w:t xml:space="preserve"> </w:t>
      </w:r>
      <w:r>
        <w:rPr>
          <w:bCs/>
          <w:b/>
        </w:rPr>
        <w:t xml:space="preserve">Physiotherapist</w:t>
      </w:r>
      <w:r>
        <w:t xml:space="preserve"> </w:t>
      </w:r>
      <w:r>
        <w:t xml:space="preserve">practitioners maintained their practicing certificates and continued professional development (CPD) requirements.</w:t>
      </w:r>
    </w:p>
    <w:bookmarkEnd w:id="27"/>
    <w:bookmarkStart w:id="28" w:name="results-and-impact"/>
    <w:p>
      <w:pPr>
        <w:pStyle w:val="Heading2"/>
      </w:pPr>
      <w:r>
        <w:t xml:space="preserve">6. Results and Impact</w:t>
      </w:r>
    </w:p>
    <w:p>
      <w:pPr>
        <w:pStyle w:val="FirstParagraph"/>
      </w:pPr>
      <w:r>
        <w:t xml:space="preserve">Ten months after the implementation of these strategies, Auckland Motion Clinic reported significant improvements:</w:t>
      </w:r>
    </w:p>
    <w:p>
      <w:pPr>
        <w:numPr>
          <w:ilvl w:val="0"/>
          <w:numId w:val="1003"/>
        </w:numPr>
        <w:pStyle w:val="Compact"/>
      </w:pPr>
      <w:r>
        <w:rPr>
          <w:bCs/>
          <w:b/>
        </w:rPr>
        <w:t xml:space="preserve">Patient Satisfaction:</w:t>
      </w:r>
      <w:r>
        <w:t xml:space="preserve"> </w:t>
      </w:r>
      <w:r>
        <w:t xml:space="preserve">Overall patient satisfaction scores rose from 82% to 96%. Feedback highlighted the appreciation for culturally sensitive care and flexible scheduling.</w:t>
      </w:r>
    </w:p>
    <w:p>
      <w:pPr>
        <w:numPr>
          <w:ilvl w:val="0"/>
          <w:numId w:val="1003"/>
        </w:numPr>
        <w:pStyle w:val="Compact"/>
      </w:pPr>
      <w:r>
        <w:rPr>
          <w:bCs/>
          <w:b/>
        </w:rPr>
        <w:t xml:space="preserve">Diversity of Patient Base:</w:t>
      </w:r>
      <w:r>
        <w:t xml:space="preserve"> </w:t>
      </w:r>
      <w:r>
        <w:t xml:space="preserve">There was a 35% increase in engagement from Māori and Pasifika patients, indicating that the cultural responsiveness strategies were successful in building trust within these communities.</w:t>
      </w:r>
    </w:p>
    <w:p>
      <w:pPr>
        <w:numPr>
          <w:ilvl w:val="0"/>
          <w:numId w:val="1003"/>
        </w:numPr>
        <w:pStyle w:val="Compact"/>
      </w:pPr>
      <w:r>
        <w:rPr>
          <w:bCs/>
          <w:b/>
        </w:rPr>
        <w:t xml:space="preserve">Economic Efficiency:</w:t>
      </w:r>
      <w:r>
        <w:t xml:space="preserve"> </w:t>
      </w:r>
      <w:r>
        <w:t xml:space="preserve">The "Lunchtime Mobility" program generated a 20% increase in revenue while utilizing existing clinic resources during off-peak hours.</w:t>
      </w:r>
    </w:p>
    <w:p>
      <w:pPr>
        <w:numPr>
          <w:ilvl w:val="0"/>
          <w:numId w:val="1003"/>
        </w:numPr>
        <w:pStyle w:val="Compact"/>
      </w:pPr>
      <w:r>
        <w:rPr>
          <w:bCs/>
          <w:b/>
        </w:rPr>
        <w:t xml:space="preserve">Health Outcomes:</w:t>
      </w:r>
      <w:r>
        <w:t xml:space="preserve"> </w:t>
      </w:r>
      <w:r>
        <w:t xml:space="preserve">Follow-up assessments showed a 15% faster recovery time for occupational back pain cases compared to the previous year’s data.</w:t>
      </w:r>
    </w:p>
    <w:p>
      <w:pPr>
        <w:pStyle w:val="FirstParagraph"/>
      </w:pPr>
      <w:r>
        <w:t xml:space="preserve">The success in New Zealand Auckland serves as a model for other urban centers in the country, demonstrating that local adaptation is key to effective healthcare delivery.</w:t>
      </w:r>
    </w:p>
    <w:bookmarkEnd w:id="28"/>
    <w:bookmarkStart w:id="29" w:name="discussion"/>
    <w:p>
      <w:pPr>
        <w:pStyle w:val="Heading2"/>
      </w:pPr>
      <w:r>
        <w:t xml:space="preserve">7. Discussion</w:t>
      </w:r>
    </w:p>
    <w:p>
      <w:pPr>
        <w:pStyle w:val="FirstParagraph"/>
      </w:pPr>
      <w:r>
        <w:t xml:space="preserve">This case study illustrates that the effectiveness of a</w:t>
      </w:r>
      <w:r>
        <w:t xml:space="preserve"> </w:t>
      </w:r>
      <w:r>
        <w:rPr>
          <w:bCs/>
          <w:b/>
        </w:rPr>
        <w:t xml:space="preserve">Physiotherapist</w:t>
      </w:r>
      <w:r>
        <w:t xml:space="preserve"> </w:t>
      </w:r>
      <w:r>
        <w:t xml:space="preserve">is not solely determined by clinical technical skills but also by their ability to adapt to the local context. In New Zealand Auckland, this means:</w:t>
      </w:r>
    </w:p>
    <w:p>
      <w:pPr>
        <w:numPr>
          <w:ilvl w:val="0"/>
          <w:numId w:val="1004"/>
        </w:numPr>
        <w:pStyle w:val="Compact"/>
      </w:pPr>
      <w:r>
        <w:rPr>
          <w:bCs/>
          <w:b/>
        </w:rPr>
        <w:t xml:space="preserve">Cultural Competence:</w:t>
      </w:r>
      <w:r>
        <w:t xml:space="preserve"> </w:t>
      </w:r>
      <w:r>
        <w:t xml:space="preserve">Understanding and respecting the bicultural foundation of Aotearoa New Zealand is non-negotiable for effective patient relationships.</w:t>
      </w:r>
    </w:p>
    <w:p>
      <w:pPr>
        <w:numPr>
          <w:ilvl w:val="0"/>
          <w:numId w:val="1004"/>
        </w:numPr>
        <w:pStyle w:val="Compact"/>
      </w:pPr>
      <w:r>
        <w:rPr>
          <w:bCs/>
          <w:b/>
        </w:rPr>
        <w:t xml:space="preserve">Lifestyle Alignment:</w:t>
      </w:r>
      <w:r>
        <w:t xml:space="preserve"> </w:t>
      </w:r>
      <w:r>
        <w:t xml:space="preserve">Services must align with the active, outdoor-oriented lifestyle that defines many residents in Auckland.</w:t>
      </w:r>
    </w:p>
    <w:p>
      <w:pPr>
        <w:numPr>
          <w:ilvl w:val="0"/>
          <w:numId w:val="1004"/>
        </w:numPr>
        <w:pStyle w:val="Compact"/>
      </w:pPr>
      <w:r>
        <w:rPr>
          <w:bCs/>
          <w:b/>
        </w:rPr>
        <w:t xml:space="preserve">Economic Realities:</w:t>
      </w:r>
      <w:r>
        <w:t xml:space="preserve"> </w:t>
      </w:r>
      <w:r>
        <w:t xml:space="preserve">Recognizing the fast-paced nature of urban work life requires innovative service delivery models like micro-dosing treatments.</w:t>
      </w:r>
    </w:p>
    <w:p>
      <w:pPr>
        <w:pStyle w:val="FirstParagraph"/>
      </w:pPr>
      <w:r>
        <w:t xml:space="preserve">The challenges faced by Auckland Motion Clinic are representative of broader issues in urban healthcare. By proactively addressing these, the clinic not only improved its bottom line but also contributed significantly to the public health landscape of New Zealand Auckland.</w:t>
      </w:r>
    </w:p>
    <w:bookmarkEnd w:id="29"/>
    <w:bookmarkStart w:id="30" w:name="conclusion"/>
    <w:p>
      <w:pPr>
        <w:pStyle w:val="Heading2"/>
      </w:pPr>
      <w:r>
        <w:t xml:space="preserve">8. Conclusion</w:t>
      </w:r>
    </w:p>
    <w:p>
      <w:pPr>
        <w:pStyle w:val="FirstParagraph"/>
      </w:pPr>
      <w:r>
        <w:t xml:space="preserve">The expansion and adaptation of physiotherapy services in New Zealand Auckland require a nuanced approach that goes beyond standard clinical practice. This case study highlights how integrating cultural safety, flexible scheduling, and community-based therapy can lead to superior patient outcomes. For healthcare providers looking to establish or expand services in similar urban environments within New Zealand, the lessons learned from this Auckland-based model offer valuable insights.</w:t>
      </w:r>
    </w:p>
    <w:p>
      <w:pPr>
        <w:pStyle w:val="BodyText"/>
      </w:pPr>
      <w:r>
        <w:t xml:space="preserve">Ultimately, the success of any</w:t>
      </w:r>
      <w:r>
        <w:t xml:space="preserve"> </w:t>
      </w:r>
      <w:r>
        <w:rPr>
          <w:bCs/>
          <w:b/>
        </w:rPr>
        <w:t xml:space="preserve">Physiotherapist</w:t>
      </w:r>
      <w:r>
        <w:t xml:space="preserve"> </w:t>
      </w:r>
      <w:r>
        <w:t xml:space="preserve">in this region depends on their commitment to understanding the unique physical and cultural landscape of New Zealand Auckland. By doing so, they ensure that care is not only accessible but also meaningful and effective for a diverse population.</w:t>
      </w:r>
    </w:p>
    <w:bookmarkEnd w:id="30"/>
    <w:bookmarkStart w:id="31" w:name="references-and-further-reading"/>
    <w:p>
      <w:pPr>
        <w:pStyle w:val="Heading2"/>
      </w:pPr>
      <w:r>
        <w:t xml:space="preserve">9. References and Further Reading</w:t>
      </w:r>
    </w:p>
    <w:p>
      <w:pPr>
        <w:numPr>
          <w:ilvl w:val="0"/>
          <w:numId w:val="1005"/>
        </w:numPr>
        <w:pStyle w:val="Compact"/>
      </w:pPr>
      <w:r>
        <w:t xml:space="preserve">New Zealand Ministry of Health. (2023). *National Physical Activity Guidelines.*</w:t>
      </w:r>
    </w:p>
    <w:p>
      <w:pPr>
        <w:numPr>
          <w:ilvl w:val="0"/>
          <w:numId w:val="1005"/>
        </w:numPr>
        <w:pStyle w:val="Compact"/>
      </w:pPr>
      <w:r>
        <w:t xml:space="preserve">The Physiotherapy Board of New Zealand. (2024). *Code of Conduct and Ethics for Physiotherapists.*</w:t>
      </w:r>
    </w:p>
    <w:p>
      <w:pPr>
        <w:numPr>
          <w:ilvl w:val="0"/>
          <w:numId w:val="1005"/>
        </w:numPr>
        <w:pStyle w:val="Compact"/>
      </w:pPr>
      <w:r>
        <w:t xml:space="preserve">Auckland District Health Board Reports on Musculoskeletal Health Trends (2019-2023).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Physiotherapy Care Models in New Zealand Auckland</dc:title>
  <dc:creator/>
  <dc:language>en</dc:language>
  <cp:keywords/>
  <dcterms:created xsi:type="dcterms:W3CDTF">2026-07-29T22:32:12Z</dcterms:created>
  <dcterms:modified xsi:type="dcterms:W3CDTF">2026-07-29T22:32:12Z</dcterms:modified>
</cp:coreProperties>
</file>

<file path=docProps/custom.xml><?xml version="1.0" encoding="utf-8"?>
<Properties xmlns="http://schemas.openxmlformats.org/officeDocument/2006/custom-properties" xmlns:vt="http://schemas.openxmlformats.org/officeDocument/2006/docPropsVTypes"/>
</file>