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Argentina</w:t>
      </w:r>
      <w:r>
        <w:t xml:space="preserve"> </w:t>
      </w:r>
      <w:r>
        <w:t xml:space="preserve">Córdoba</w:t>
      </w:r>
    </w:p>
    <w:bookmarkStart w:id="27" w:name="Xf47efe2af98faef774b8a49d336d943d1b78cde"/>
    <w:p>
      <w:pPr>
        <w:pStyle w:val="Heading1"/>
      </w:pPr>
      <w:r>
        <w:t xml:space="preserve">Case Study Analysis of a Politician in the Context of Argentina Córdoba</w:t>
      </w:r>
    </w:p>
    <w:bookmarkStart w:id="20" w:name="i.-introduction-and-strategic-context"/>
    <w:p>
      <w:pPr>
        <w:pStyle w:val="Heading2"/>
      </w:pPr>
      <w:r>
        <w:rPr>
          <w:bCs/>
          <w:b/>
        </w:rPr>
        <w:t xml:space="preserve">I. Introduction and Strategic Context</w:t>
      </w:r>
    </w:p>
    <w:p>
      <w:pPr>
        <w:pStyle w:val="FirstParagraph"/>
      </w:pPr>
      <w:r>
        <w:t xml:space="preserve">This</w:t>
      </w:r>
      <w:r>
        <w:t xml:space="preserve"> </w:t>
      </w:r>
      <w:r>
        <w:rPr>
          <w:bCs/>
          <w:b/>
        </w:rPr>
        <w:t xml:space="preserve">Case Study</w:t>
      </w:r>
      <w:r>
        <w:t xml:space="preserve">, which specifically analyzes the political dynamics surrounding a leading</w:t>
      </w:r>
      <w:r>
        <w:t xml:space="preserve"> </w:t>
      </w:r>
      <w:r>
        <w:rPr>
          <w:bCs/>
          <w:b/>
        </w:rPr>
        <w:t xml:space="preserve">Poilitician</w:t>
      </w:r>
      <w:r>
        <w:t xml:space="preserve">, is situated within the unique socio-economic and cultural landscape of</w:t>
      </w:r>
      <w:r>
        <w:t xml:space="preserve"> </w:t>
      </w:r>
      <w:hyperlink w:anchor="Xa39a3ee5e6b4b0d3255bfef95601890afd80709">
        <w:r>
          <w:rPr>
            <w:rStyle w:val="Hyperlink"/>
          </w:rPr>
          <w:t xml:space="preserve">Argentina Córdoba</w:t>
        </w:r>
      </w:hyperlink>
      <w:r>
        <w:t xml:space="preserve">. To understand the efficacy of modern governance in this region, one must first appreciate that Córdoba is not merely a secondary city but arguably the most critical provincial hub outside of Buenos Aires. It serves as an industrial engine, a technological powerhouse through its university ecosystem, and a bastion of traditional Argentine political values.</w:t>
      </w:r>
    </w:p>
    <w:p>
      <w:pPr>
        <w:pStyle w:val="BodyText"/>
      </w:pPr>
      <w:r>
        <w:t xml:space="preserve">The objective of this document is to dissect how contemporary</w:t>
      </w:r>
      <w:r>
        <w:t xml:space="preserve"> </w:t>
      </w:r>
      <w:r>
        <w:rPr>
          <w:bCs/>
          <w:b/>
        </w:rPr>
        <w:t xml:space="preserve">Poilitician</w:t>
      </w:r>
      <w:r>
        <w:t xml:space="preserve">s navigate the complex terrain between national federal pressures and local provincial autonomy. By focusing on</w:t>
      </w:r>
      <w:r>
        <w:t xml:space="preserve"> </w:t>
      </w:r>
      <w:hyperlink w:anchor="Xa39a3ee5e6b4b0d3255bfef95601890afd80709">
        <w:r>
          <w:rPr>
            <w:rStyle w:val="Hyperlink"/>
          </w:rPr>
          <w:t xml:space="preserve">Argentina Córdoba</w:t>
        </w:r>
      </w:hyperlink>
      <w:r>
        <w:t xml:space="preserve">, we observe a microcosm of the broader challenges facing Latin America: balancing fiscal responsibility with social welfare, managing urbanization rates, and addressing regional disparities.</w:t>
      </w:r>
    </w:p>
    <w:bookmarkEnd w:id="20"/>
    <w:bookmarkStart w:id="21" w:name="ii.-profile-of-the-political-subject"/>
    <w:p>
      <w:pPr>
        <w:pStyle w:val="Heading2"/>
      </w:pPr>
      <w:r>
        <w:rPr>
          <w:bCs/>
          <w:b/>
        </w:rPr>
        <w:t xml:space="preserve">II. Profile of the Political Subject</w:t>
      </w:r>
    </w:p>
    <w:p>
      <w:pPr>
        <w:pStyle w:val="FirstParagraph"/>
      </w:pPr>
      <w:r>
        <w:t xml:space="preserve">The</w:t>
      </w:r>
      <w:r>
        <w:t xml:space="preserve"> </w:t>
      </w:r>
      <w:r>
        <w:rPr>
          <w:bCs/>
          <w:b/>
        </w:rPr>
        <w:t xml:space="preserve">Poilitician</w:t>
      </w:r>
      <w:r>
        <w:t xml:space="preserve"> </w:t>
      </w:r>
      <w:r>
        <w:t xml:space="preserve">featured in this analysis represents a hybrid archetype common in modern Argentine politics: the technocratic administrator who must also be a charismatic populist connector. In</w:t>
      </w:r>
      <w:r>
        <w:t xml:space="preserve"> </w:t>
      </w:r>
      <w:hyperlink w:anchor="Xa39a3ee5e6b4b0d3255bfef95601890afd80709">
        <w:r>
          <w:rPr>
            <w:rStyle w:val="Hyperlink"/>
          </w:rPr>
          <w:t xml:space="preserve">Argentina Córdoba</w:t>
        </w:r>
      </w:hyperlink>
      <w:r>
        <w:t xml:space="preserve">, political success rarely stems from ideology alone; it requires deep-rooted clientelism networks, strong union ties (particularly with the powerful UOCRA and UTIA unions), and a pragmatic approach to federal transfers.</w:t>
      </w:r>
    </w:p>
    <w:p>
      <w:pPr>
        <w:pStyle w:val="BodyText"/>
      </w:pPr>
      <w:r>
        <w:t xml:space="preserve">This</w:t>
      </w:r>
      <w:r>
        <w:t xml:space="preserve"> </w:t>
      </w:r>
      <w:r>
        <w:rPr>
          <w:bCs/>
          <w:b/>
        </w:rPr>
        <w:t xml:space="preserve">Poilitician</w:t>
      </w:r>
      <w:r>
        <w:t xml:space="preserve"> </w:t>
      </w:r>
      <w:r>
        <w:t xml:space="preserve">operates in an environment where historical party structures are fracturing. The traditional Justicialist (Peronist) hold on power is being challenged by emerging provincial movements that emphasize anti-corruption narratives and digital transparency. Consequently, the strategy of this</w:t>
      </w:r>
      <w:r>
        <w:t xml:space="preserve"> </w:t>
      </w:r>
      <w:r>
        <w:rPr>
          <w:bCs/>
          <w:b/>
        </w:rPr>
        <w:t xml:space="preserve">Poilitician</w:t>
      </w:r>
      <w:r>
        <w:t xml:space="preserve"> </w:t>
      </w:r>
      <w:r>
        <w:t xml:space="preserve">involves a dual-track approach: maintaining loyalty to national alliances for funding while cultivating an independent local brand to ensure electoral survival within the province.</w:t>
      </w:r>
    </w:p>
    <w:bookmarkEnd w:id="21"/>
    <w:bookmarkStart w:id="22" w:name="iii.-key-challenges-in-argentina-córdoba"/>
    <w:p>
      <w:pPr>
        <w:pStyle w:val="Heading2"/>
      </w:pPr>
      <w:r>
        <w:rPr>
          <w:bCs/>
          <w:b/>
        </w:rPr>
        <w:t xml:space="preserve">III. Key Challenges in Argentina Córdoba</w:t>
      </w:r>
    </w:p>
    <w:p>
      <w:pPr>
        <w:pStyle w:val="FirstParagraph"/>
      </w:pPr>
      <w:r>
        <w:t xml:space="preserve">The execution of policy in</w:t>
      </w:r>
      <w:r>
        <w:t xml:space="preserve"> </w:t>
      </w:r>
      <w:hyperlink w:anchor="Xa39a3ee5e6b4b0d3255bfef95601890afd80709">
        <w:r>
          <w:rPr>
            <w:rStyle w:val="Hyperlink"/>
          </w:rPr>
          <w:t xml:space="preserve">Argentina Córdoba</w:t>
        </w:r>
      </w:hyperlink>
      <w:r>
        <w:t xml:space="preserve"> </w:t>
      </w:r>
      <w:r>
        <w:t xml:space="preserve">is fraught with structural hurdles. First, there is the issue of economic volatility. As a manufacturing hub, particularly for the automotive sector (home to plants like Ford and Renault), provincial GDP fluctuates significantly with global supply chain disruptions. A skilled</w:t>
      </w:r>
      <w:r>
        <w:t xml:space="preserve"> </w:t>
      </w:r>
      <w:r>
        <w:rPr>
          <w:bCs/>
          <w:b/>
        </w:rPr>
        <w:t xml:space="preserve">Poilitician</w:t>
      </w:r>
      <w:r>
        <w:t xml:space="preserve"> </w:t>
      </w:r>
      <w:r>
        <w:t xml:space="preserve">must implement industrial policies that protect jobs while encouraging diversification into technology services.</w:t>
      </w:r>
    </w:p>
    <w:p>
      <w:pPr>
        <w:pStyle w:val="BodyText"/>
      </w:pPr>
      <w:r>
        <w:t xml:space="preserve">Key Challenge 1: Inflation and Cost of Living.</w:t>
      </w:r>
      <w:r>
        <w:br/>
      </w:r>
      <w:r>
        <w:t xml:space="preserve">The hyperinflationary context of</w:t>
      </w:r>
      <w:r>
        <w:t xml:space="preserve"> </w:t>
      </w:r>
      <w:hyperlink w:anchor="Xa39a3ee5e6b4b0d3255bfef95601890afd80709">
        <w:r>
          <w:rPr>
            <w:rStyle w:val="Hyperlink"/>
          </w:rPr>
          <w:t xml:space="preserve">Argentina Córdoba</w:t>
        </w:r>
      </w:hyperlink>
      <w:r>
        <w:t xml:space="preserve"> </w:t>
      </w:r>
      <w:r>
        <w:t xml:space="preserve">erodes purchasing power rapidly. The</w:t>
      </w:r>
      <w:r>
        <w:t xml:space="preserve"> </w:t>
      </w:r>
      <w:r>
        <w:rPr>
          <w:bCs/>
          <w:b/>
        </w:rPr>
        <w:t xml:space="preserve">Poilitician</w:t>
      </w:r>
      <w:r>
        <w:t xml:space="preserve"> </w:t>
      </w:r>
      <w:r>
        <w:t xml:space="preserve">must manage subsidies for public transport and basic goods without bankrupting the provincial treasury, often relying on central bank credit that fuels further inflation.</w:t>
      </w:r>
    </w:p>
    <w:p>
      <w:pPr>
        <w:pStyle w:val="BodyText"/>
      </w:pPr>
      <w:r>
        <w:t xml:space="preserve">Key Challenge 2: Urban Infrastructure in Córdoba City.</w:t>
      </w:r>
      <w:r>
        <w:br/>
      </w:r>
      <w:r>
        <w:t xml:space="preserve">The capital city faces severe traffic congestion and inadequate waste management systems. The</w:t>
      </w:r>
      <w:r>
        <w:t xml:space="preserve"> </w:t>
      </w:r>
      <w:r>
        <w:rPr>
          <w:bCs/>
          <w:b/>
        </w:rPr>
        <w:t xml:space="preserve">Poilitician</w:t>
      </w:r>
      <w:r>
        <w:t xml:space="preserve"> </w:t>
      </w:r>
      <w:r>
        <w:t xml:space="preserve">is under pressure to deliver tangible infrastructure projects, such as the expansion of the BRT (Bus Rapid Transit) system, which serves as a visible metric of governance effectiveness.</w:t>
      </w:r>
    </w:p>
    <w:bookmarkEnd w:id="22"/>
    <w:bookmarkStart w:id="23" w:name="iv.-strategic-policy-initiatives"/>
    <w:p>
      <w:pPr>
        <w:pStyle w:val="Heading2"/>
      </w:pPr>
      <w:r>
        <w:rPr>
          <w:bCs/>
          <w:b/>
        </w:rPr>
        <w:t xml:space="preserve">IV. Strategic Policy Initiatives</w:t>
      </w:r>
    </w:p>
    <w:p>
      <w:pPr>
        <w:pStyle w:val="FirstParagraph"/>
      </w:pPr>
      <w:r>
        <w:t xml:space="preserve">To address these challenges, this</w:t>
      </w:r>
      <w:r>
        <w:t xml:space="preserve"> </w:t>
      </w:r>
      <w:r>
        <w:rPr>
          <w:bCs/>
          <w:b/>
        </w:rPr>
        <w:t xml:space="preserve">Poilitician</w:t>
      </w:r>
      <w:r>
        <w:t xml:space="preserve"> </w:t>
      </w:r>
      <w:r>
        <w:t xml:space="preserve">has prioritized three core pillars within the</w:t>
      </w:r>
      <w:r>
        <w:t xml:space="preserve"> </w:t>
      </w:r>
      <w:hyperlink w:anchor="Xa39a3ee5e6b4b0d3255bfef95601890afd80709">
        <w:r>
          <w:rPr>
            <w:rStyle w:val="Hyperlink"/>
          </w:rPr>
          <w:t xml:space="preserve">Argentina Córdoba</w:t>
        </w:r>
      </w:hyperlink>
      <w:r>
        <w:t xml:space="preserve"> </w:t>
      </w:r>
      <w:r>
        <w:t xml:space="preserve">framework:</w:t>
      </w:r>
    </w:p>
    <w:p>
      <w:pPr>
        <w:numPr>
          <w:ilvl w:val="0"/>
          <w:numId w:val="1001"/>
        </w:numPr>
        <w:pStyle w:val="Compact"/>
      </w:pPr>
      <w:r>
        <w:rPr>
          <w:bCs/>
          <w:b/>
        </w:rPr>
        <w:t xml:space="preserve">Digital Transformation and Education:</w:t>
      </w:r>
      <w:r>
        <w:t xml:space="preserve">Leveraging Córdoba's status as a university city, the agenda focuses on expanding STEM education. The goal is to retain talent that would otherwise migrate to Buenos Aires or abroad. This involves public-private partnerships with tech parks located in the province.</w:t>
      </w:r>
    </w:p>
    <w:p>
      <w:pPr>
        <w:numPr>
          <w:ilvl w:val="0"/>
          <w:numId w:val="1001"/>
        </w:numPr>
        <w:pStyle w:val="Compact"/>
      </w:pPr>
      <w:r>
        <w:rPr>
          <w:bCs/>
          <w:b/>
        </w:rPr>
        <w:t xml:space="preserve">Rural Development in the Interior:</w:t>
      </w:r>
      <w:r>
        <w:t xml:space="preserve">A significant portion of</w:t>
      </w:r>
      <w:r>
        <w:t xml:space="preserve"> </w:t>
      </w:r>
      <w:hyperlink w:anchor="Xa39a3ee5e6b4b0d3255bfef95601890afd80709">
        <w:r>
          <w:rPr>
            <w:rStyle w:val="Hyperlink"/>
          </w:rPr>
          <w:t xml:space="preserve">Argentina Córdoba</w:t>
        </w:r>
      </w:hyperlink>
      <w:r>
        <w:t xml:space="preserve">'s territory is rural, dominated by soy and beef production. The</w:t>
      </w:r>
      <w:r>
        <w:t xml:space="preserve"> </w:t>
      </w:r>
      <w:r>
        <w:rPr>
          <w:bCs/>
          <w:b/>
        </w:rPr>
        <w:t xml:space="preserve">Poilitician</w:t>
      </w:r>
      <w:r>
        <w:t xml:space="preserve"> </w:t>
      </w:r>
      <w:r>
        <w:t xml:space="preserve">must balance the interests of large agro-exporters with smallholder farmers. Policies here focus on improving rural roads and accessing federal credit lines for agricultural machinery.</w:t>
      </w:r>
    </w:p>
    <w:p>
      <w:pPr>
        <w:numPr>
          <w:ilvl w:val="0"/>
          <w:numId w:val="1001"/>
        </w:numPr>
        <w:pStyle w:val="Compact"/>
      </w:pPr>
      <w:r>
        <w:rPr>
          <w:bCs/>
          <w:b/>
        </w:rPr>
        <w:t xml:space="preserve">Fiscal Consolidation:</w:t>
      </w:r>
      <w:r>
        <w:t xml:space="preserve">In an attempt to reduce dependency on national subsidies, this</w:t>
      </w:r>
      <w:r>
        <w:t xml:space="preserve"> </w:t>
      </w:r>
      <w:r>
        <w:rPr>
          <w:bCs/>
          <w:b/>
        </w:rPr>
        <w:t xml:space="preserve">Poilitician</w:t>
      </w:r>
      <w:r>
        <w:t xml:space="preserve"> </w:t>
      </w:r>
      <w:r>
        <w:t xml:space="preserve">has initiated reforms in the public sector wage bill. This is politically dangerous but economically necessary. The narrative sold to the voters of</w:t>
      </w:r>
      <w:r>
        <w:t xml:space="preserve"> </w:t>
      </w:r>
      <w:hyperlink w:anchor="Xa39a3ee5e6b4b0d3255bfef95601890afd80709">
        <w:r>
          <w:rPr>
            <w:rStyle w:val="Hyperlink"/>
          </w:rPr>
          <w:t xml:space="preserve">Argentina Córdoba</w:t>
        </w:r>
      </w:hyperlink>
      <w:r>
        <w:t xml:space="preserve"> </w:t>
      </w:r>
      <w:r>
        <w:t xml:space="preserve">is one of "efficiency" rather than austerity.</w:t>
      </w:r>
    </w:p>
    <w:bookmarkEnd w:id="23"/>
    <w:bookmarkStart w:id="24" w:name="X073ff38e0c4756be1adfee6289888deee9daf03"/>
    <w:p>
      <w:pPr>
        <w:pStyle w:val="Heading2"/>
      </w:pPr>
      <w:r>
        <w:rPr>
          <w:bCs/>
          <w:b/>
        </w:rPr>
        <w:t xml:space="preserve">V. Stakeholder Analysis and Political Capital</w:t>
      </w:r>
    </w:p>
    <w:p>
      <w:pPr>
        <w:pStyle w:val="FirstParagraph"/>
      </w:pPr>
      <w:r>
        <w:t xml:space="preserve">The success of this</w:t>
      </w:r>
      <w:r>
        <w:t xml:space="preserve"> </w:t>
      </w:r>
      <w:r>
        <w:rPr>
          <w:bCs/>
          <w:b/>
        </w:rPr>
        <w:t xml:space="preserve">Poilitician</w:t>
      </w:r>
      <w:r>
        <w:t xml:space="preserve"> </w:t>
      </w:r>
      <w:r>
        <w:t xml:space="preserve">depends on maintaining a delicate coalition. On one side are the labor unions, which hold immense power in</w:t>
      </w:r>
      <w:r>
        <w:t xml:space="preserve"> </w:t>
      </w:r>
      <w:hyperlink w:anchor="Xa39a3ee5e6b4b0d3255bfef95601890afd80709">
        <w:r>
          <w:rPr>
            <w:rStyle w:val="Hyperlink"/>
          </w:rPr>
          <w:t xml:space="preserve">Argentina Córdoba</w:t>
        </w:r>
      </w:hyperlink>
      <w:r>
        <w:t xml:space="preserve">. The</w:t>
      </w:r>
      <w:r>
        <w:t xml:space="preserve"> </w:t>
      </w:r>
      <w:r>
        <w:rPr>
          <w:bCs/>
          <w:b/>
        </w:rPr>
        <w:t xml:space="preserve">Poilitician</w:t>
      </w:r>
      <w:r>
        <w:t xml:space="preserve"> </w:t>
      </w:r>
      <w:r>
        <w:t xml:space="preserve">utilizes collective bargaining agreements that offer wage increases linked to inflation, securing their vote bank but increasing structural costs.</w:t>
      </w:r>
    </w:p>
    <w:p>
      <w:pPr>
        <w:pStyle w:val="BodyText"/>
      </w:pPr>
      <w:r>
        <w:t xml:space="preserve">On the other side is the business chamber (Cámara de Comercio e Industria). These stakeholders demand regulatory stability and lower taxes. The</w:t>
      </w:r>
      <w:r>
        <w:t xml:space="preserve"> </w:t>
      </w:r>
      <w:r>
        <w:rPr>
          <w:bCs/>
          <w:b/>
        </w:rPr>
        <w:t xml:space="preserve">Poilitician</w:t>
      </w:r>
      <w:r>
        <w:t xml:space="preserve"> </w:t>
      </w:r>
      <w:r>
        <w:t xml:space="preserve">navigates this by positioning themselves as a pro-business reformer, arguing that economic growth will eventually trickle down to the workforce.</w:t>
      </w:r>
    </w:p>
    <w:p>
      <w:pPr>
        <w:pStyle w:val="BodyText"/>
      </w:pPr>
      <w:r>
        <w:t xml:space="preserve">Finally, there is the civil society sector. In recent years, NGOs and community groups in</w:t>
      </w:r>
      <w:r>
        <w:t xml:space="preserve"> </w:t>
      </w:r>
      <w:hyperlink w:anchor="Xa39a3ee5e6b4b0d3255bfef95601890afd80709">
        <w:r>
          <w:rPr>
            <w:rStyle w:val="Hyperlink"/>
          </w:rPr>
          <w:t xml:space="preserve">Argentina Córdoba</w:t>
        </w:r>
      </w:hyperlink>
      <w:r>
        <w:t xml:space="preserve"> </w:t>
      </w:r>
      <w:r>
        <w:t xml:space="preserve">have become more vocal regarding environmental protection and human rights. The</w:t>
      </w:r>
      <w:r>
        <w:t xml:space="preserve"> </w:t>
      </w:r>
      <w:r>
        <w:rPr>
          <w:bCs/>
          <w:b/>
        </w:rPr>
        <w:t xml:space="preserve">Poilitician</w:t>
      </w:r>
      <w:r>
        <w:t xml:space="preserve"> </w:t>
      </w:r>
      <w:r>
        <w:t xml:space="preserve">has attempted to co-opt this discourse by promoting "green economy" initiatives, although critics argue these are largely symbolic.</w:t>
      </w:r>
    </w:p>
    <w:bookmarkEnd w:id="24"/>
    <w:bookmarkStart w:id="25" w:name="vi.-outcomes-and-future-outlook"/>
    <w:p>
      <w:pPr>
        <w:pStyle w:val="Heading2"/>
      </w:pPr>
      <w:r>
        <w:rPr>
          <w:bCs/>
          <w:b/>
        </w:rPr>
        <w:t xml:space="preserve">VI. Outcomes and Future Outlook</w:t>
      </w:r>
    </w:p>
    <w:p>
      <w:pPr>
        <w:pStyle w:val="FirstParagraph"/>
      </w:pPr>
      <w:r>
        <w:t xml:space="preserve">The mid-term results for this</w:t>
      </w:r>
      <w:r>
        <w:t xml:space="preserve"> </w:t>
      </w:r>
      <w:r>
        <w:rPr>
          <w:bCs/>
          <w:b/>
        </w:rPr>
        <w:t xml:space="preserve">Poilitician</w:t>
      </w:r>
      <w:r>
        <w:t xml:space="preserve"> </w:t>
      </w:r>
      <w:r>
        <w:t xml:space="preserve">in</w:t>
      </w:r>
      <w:r>
        <w:t xml:space="preserve"> </w:t>
      </w:r>
      <w:hyperlink w:anchor="Xa39a3ee5e6b4b0d3255bfef95601890afd80709">
        <w:r>
          <w:rPr>
            <w:rStyle w:val="Hyperlink"/>
          </w:rPr>
          <w:t xml:space="preserve">Argentina Córdoba</w:t>
        </w:r>
      </w:hyperlink>
      <w:r>
        <w:t xml:space="preserve"> </w:t>
      </w:r>
      <w:r>
        <w:t xml:space="preserve">present a mixed picture. Infrastructure projects have visible successes, leading to improved satisfaction scores in urban areas. However, inflation remains a persistent pain point that overshadows administrative achievements.</w:t>
      </w:r>
    </w:p>
    <w:p>
      <w:pPr>
        <w:pStyle w:val="BodyText"/>
      </w:pPr>
      <w:r>
        <w:t xml:space="preserve">Looking forward, the political landscape of</w:t>
      </w:r>
      <w:r>
        <w:t xml:space="preserve"> </w:t>
      </w:r>
      <w:hyperlink w:anchor="Xa39a3ee5e6b4b0d3255bfef95601890afd80709">
        <w:r>
          <w:rPr>
            <w:rStyle w:val="Hyperlink"/>
          </w:rPr>
          <w:t xml:space="preserve">Argentina Córdoba</w:t>
        </w:r>
      </w:hyperlink>
      <w:r>
        <w:t xml:space="preserve"> </w:t>
      </w:r>
      <w:r>
        <w:t xml:space="preserve">is poised for significant change. The national political cycle influences provincial elections heavily. If the current</w:t>
      </w:r>
      <w:r>
        <w:t xml:space="preserve"> </w:t>
      </w:r>
      <w:r>
        <w:rPr>
          <w:bCs/>
          <w:b/>
        </w:rPr>
        <w:t xml:space="preserve">Poilitician</w:t>
      </w:r>
      <w:r>
        <w:t xml:space="preserve"> </w:t>
      </w:r>
      <w:r>
        <w:t xml:space="preserve">can maintain autonomy from national factional fights, they may secure re-election or a higher office. However, if economic conditions deteriorate further, the risk of populist backlash increases.</w:t>
      </w:r>
    </w:p>
    <w:bookmarkEnd w:id="25"/>
    <w:bookmarkStart w:id="26" w:name="vii.-conclusion"/>
    <w:p>
      <w:pPr>
        <w:pStyle w:val="Heading2"/>
      </w:pPr>
      <w:r>
        <w:rPr>
          <w:bCs/>
          <w:b/>
        </w:rPr>
        <w:t xml:space="preserve">VII. Conclusion</w:t>
      </w:r>
    </w:p>
    <w:p>
      <w:pPr>
        <w:pStyle w:val="FirstParagraph"/>
      </w:pPr>
      <w:r>
        <w:t xml:space="preserve">This</w:t>
      </w:r>
      <w:r>
        <w:t xml:space="preserve"> </w:t>
      </w:r>
      <w:r>
        <w:rPr>
          <w:bCs/>
          <w:b/>
        </w:rPr>
        <w:t xml:space="preserve">Case Study</w:t>
      </w:r>
      <w:r>
        <w:t xml:space="preserve"> </w:t>
      </w:r>
      <w:r>
        <w:t xml:space="preserve">demonstrates that governing in</w:t>
      </w:r>
      <w:r>
        <w:t xml:space="preserve"> </w:t>
      </w:r>
      <w:hyperlink w:anchor="Xa39a3ee5e6b4b0d3255bfef95601890afd80709">
        <w:r>
          <w:rPr>
            <w:rStyle w:val="Hyperlink"/>
          </w:rPr>
          <w:t xml:space="preserve">Argentina Córdoba</w:t>
        </w:r>
      </w:hyperlink>
      <w:r>
        <w:t xml:space="preserve"> </w:t>
      </w:r>
      <w:r>
        <w:t xml:space="preserve">requires a nuanced understanding of regional identity and economic dependency. The featured</w:t>
      </w:r>
      <w:r>
        <w:t xml:space="preserve"> </w:t>
      </w:r>
      <w:r>
        <w:rPr>
          <w:bCs/>
          <w:b/>
        </w:rPr>
        <w:t xml:space="preserve">Poilitician</w:t>
      </w:r>
      <w:r>
        <w:t xml:space="preserve"> </w:t>
      </w:r>
      <w:r>
        <w:t xml:space="preserve">exemplifies the adaptive leadership style necessary in volatile political environments. Success is not defined by ideological purity but by the ability to deliver tangible public services while managing complex fiscal constraints.</w:t>
      </w:r>
    </w:p>
    <w:p>
      <w:pPr>
        <w:pStyle w:val="BodyText"/>
      </w:pPr>
      <w:r>
        <w:t xml:space="preserve">The lessons learned from this analysis are applicable to other regional centers in developing economies. The interplay between local autonomy and national policy, combined with the specific socio-cultural fabric of</w:t>
      </w:r>
      <w:r>
        <w:t xml:space="preserve"> </w:t>
      </w:r>
      <w:hyperlink w:anchor="Xa39a3ee5e6b4b0d3255bfef95601890afd80709">
        <w:r>
          <w:rPr>
            <w:rStyle w:val="Hyperlink"/>
          </w:rPr>
          <w:t xml:space="preserve">Argentina Córdoba</w:t>
        </w:r>
      </w:hyperlink>
      <w:r>
        <w:t xml:space="preserve">, creates a unique political laboratory. For future practitioners, the key takeaway is the necessity of balancing immediate social demands with long-term structural reforms.</w:t>
      </w:r>
    </w:p>
    <w:p>
      <w:pPr>
        <w:pStyle w:val="BodyText"/>
      </w:pPr>
      <w:r>
        <w:t xml:space="preserve">In summary, the trajectory of this</w:t>
      </w:r>
      <w:r>
        <w:t xml:space="preserve"> </w:t>
      </w:r>
      <w:r>
        <w:rPr>
          <w:bCs/>
          <w:b/>
        </w:rPr>
        <w:t xml:space="preserve">Poilitician</w:t>
      </w:r>
      <w:r>
        <w:t xml:space="preserve"> </w:t>
      </w:r>
      <w:r>
        <w:t xml:space="preserve">serves as a critical indicator for the stability and development potential of</w:t>
      </w:r>
      <w:r>
        <w:t xml:space="preserve"> </w:t>
      </w:r>
      <w:hyperlink w:anchor="Xa39a3ee5e6b4b0d3255bfef95601890afd80709">
        <w:r>
          <w:rPr>
            <w:rStyle w:val="Hyperlink"/>
          </w:rPr>
          <w:t xml:space="preserve">Argentina Córdoba</w:t>
        </w:r>
      </w:hyperlink>
      <w:r>
        <w:t xml:space="preserve">. Their ability to navigate these challenges will determine not only their political legacy but also the economic prosperity of one of Argentina's most vital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Argentina Córdoba</dc:title>
  <dc:creator/>
  <dc:language>en</dc:language>
  <cp:keywords/>
  <dcterms:created xsi:type="dcterms:W3CDTF">2026-07-29T06:13:51Z</dcterms:created>
  <dcterms:modified xsi:type="dcterms:W3CDTF">2026-07-29T06:13:51Z</dcterms:modified>
</cp:coreProperties>
</file>

<file path=docProps/custom.xml><?xml version="1.0" encoding="utf-8"?>
<Properties xmlns="http://schemas.openxmlformats.org/officeDocument/2006/custom-properties" xmlns:vt="http://schemas.openxmlformats.org/officeDocument/2006/docPropsVTypes"/>
</file>