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Australia</w:t>
      </w:r>
      <w:r>
        <w:t xml:space="preserve"> </w:t>
      </w:r>
      <w:r>
        <w:t xml:space="preserve">Melbourne</w:t>
      </w:r>
    </w:p>
    <w:bookmarkStart w:id="28" w:name="Xec40de5dc1271fb1a2d68e4cdf31bbce9381645"/>
    <w:p>
      <w:pPr>
        <w:pStyle w:val="Heading1"/>
      </w:pPr>
      <w:r>
        <w:t xml:space="preserve">A Case Study in Modern Governance: The Politician in Australia Melbourne</w:t>
      </w:r>
    </w:p>
    <w:p>
      <w:pPr>
        <w:pStyle w:val="FirstParagraph"/>
      </w:pPr>
      <w:r>
        <w:t xml:space="preserve">The landscape of modern political engagement is undergoing a profound transformation, driven by technological advancement, shifting demographic patterns, and an increasingly skeptical electorate. This case study examines the evolving role of the politician within the specific socio-political context of Australia Melbourne. By analyzing local governance dynamics in one of Australia’s most culturally diverse and politically active cities, we can understand how contemporary politicians must adapt to meet the complex demands of their constituents.</w:t>
      </w:r>
    </w:p>
    <w:bookmarkStart w:id="20" w:name="X402e7ec27694c3c8911b8c2bd317e2f218d7c38"/>
    <w:p>
      <w:pPr>
        <w:pStyle w:val="Heading2"/>
      </w:pPr>
      <w:r>
        <w:t xml:space="preserve">The Unique Context of Australia Melbourne</w:t>
      </w:r>
    </w:p>
    <w:p>
      <w:pPr>
        <w:pStyle w:val="FirstParagraph"/>
      </w:pPr>
      <w:r>
        <w:t xml:space="preserve">Australia Melbourne is not merely a geographic location; it is a microcosm of national trends. As the capital city of Victoria, it serves as a hub for innovation, culture, and economic activity. However, it also faces distinct challenges related to rapid urbanization, housing affordability crises, climate resilience in the face of extreme weather events such as bushfires and heatwaves.</w:t>
      </w:r>
    </w:p>
    <w:p>
      <w:pPr>
        <w:pStyle w:val="BodyText"/>
      </w:pPr>
      <w:r>
        <w:t xml:space="preserve">In this context, the politician operating within Australia Melbourne cannot rely on traditional party lines alone. The electorate here is highly educated and diverse, with significant populations from migrant backgrounds. Consequently, policy-making must be inclusive and responsive to a wide array of cultural needs while maintaining fiscal responsibility. The city’s vibrant civic culture means that citizens are well-organized and vocal, often engaging directly with local representatives through community groups, town halls, and digital platforms.</w:t>
      </w:r>
    </w:p>
    <w:bookmarkEnd w:id="20"/>
    <w:bookmarkStart w:id="24" w:name="the-shifting-role-of-the-politician"/>
    <w:p>
      <w:pPr>
        <w:pStyle w:val="Heading2"/>
      </w:pPr>
      <w:r>
        <w:t xml:space="preserve">The Shifting Role of the Politician</w:t>
      </w:r>
    </w:p>
    <w:p>
      <w:pPr>
        <w:pStyle w:val="FirstParagraph"/>
      </w:pPr>
      <w:r>
        <w:t xml:space="preserve">Gone are the days when a politician could govern solely through legislative maneuvering behind closed doors. In Australia Melbourne, transparency is paramount. The modern politician is expected to be accessible, accountable, and adaptable. This case study identifies three key pillars that define success for a politician in this environment:</w:t>
      </w:r>
    </w:p>
    <w:bookmarkStart w:id="21" w:name="digital-engagement-and-communication"/>
    <w:p>
      <w:pPr>
        <w:pStyle w:val="Heading3"/>
      </w:pPr>
      <w:r>
        <w:t xml:space="preserve">1. Digital Engagement and Communication</w:t>
      </w:r>
    </w:p>
    <w:p>
      <w:pPr>
        <w:pStyle w:val="FirstParagraph"/>
      </w:pPr>
      <w:r>
        <w:t xml:space="preserve">The digital landscape has become the primary arena for political discourse. In Australia Melbourne, constituents expect real-time updates on local issues such as transport disruptions, waste management changes, and community safety initiatives. A successful politician utilizes social media not just for broadcasting messages but for listening to feedback. Analytics tools help tailor communication strategies to different demographic groups within the city.</w:t>
      </w:r>
    </w:p>
    <w:p>
      <w:pPr>
        <w:pStyle w:val="BodyText"/>
      </w:pPr>
      <w:r>
        <w:t xml:space="preserve">For instance, during recent council elections in Melbourne precincts, candidates who engaged in live Q&amp;A sessions on Instagram and TikTok saw significantly higher voter turnout among younger demographics. This demonstrates that digital literacy is no longer optional for a politician; it is a fundamental component of their toolkit.</w:t>
      </w:r>
    </w:p>
    <w:bookmarkEnd w:id="21"/>
    <w:bookmarkStart w:id="22" w:name="community-centric-policy-making"/>
    <w:p>
      <w:pPr>
        <w:pStyle w:val="Heading3"/>
      </w:pPr>
      <w:r>
        <w:t xml:space="preserve">2. Community-Centric Policy Making</w:t>
      </w:r>
    </w:p>
    <w:p>
      <w:pPr>
        <w:pStyle w:val="FirstParagraph"/>
      </w:pPr>
      <w:r>
        <w:t xml:space="preserve">The heart of effective governance in Australia Melbourne lies in community-centric policy making. Politicians must navigate the delicate balance between state-level mandates and local needs. For example, while housing affordability is a national concern, its impact is felt most acutely at the municipal level.</w:t>
      </w:r>
    </w:p>
    <w:p>
      <w:pPr>
        <w:pStyle w:val="BodyText"/>
      </w:pPr>
      <w:r>
        <w:rPr>
          <w:bCs/>
          <w:b/>
        </w:rPr>
        <w:t xml:space="preserve">Case Example:</w:t>
      </w:r>
      <w:r>
        <w:t xml:space="preserve"> </w:t>
      </w:r>
      <w:r>
        <w:t xml:space="preserve">In response to rising rental prices in inner-city Melbourne suburbs, local politicians collaborated with state housing authorities and non-profit organizations to develop innovative social housing models. This required the politician to act as a mediator between conflicting interests, demonstrating the importance of negotiation skills and cross-sector collaboration.</w:t>
      </w:r>
    </w:p>
    <w:bookmarkEnd w:id="22"/>
    <w:bookmarkStart w:id="23" w:name="climate-resilience-and-sustainability"/>
    <w:p>
      <w:pPr>
        <w:pStyle w:val="Heading3"/>
      </w:pPr>
      <w:r>
        <w:t xml:space="preserve">3. Climate Resilience and Sustainability</w:t>
      </w:r>
    </w:p>
    <w:p>
      <w:pPr>
        <w:pStyle w:val="FirstParagraph"/>
      </w:pPr>
      <w:r>
        <w:t xml:space="preserve">Australia Melbourne is on the front lines of climate change. The politician’s role in advocating for sustainable practices has never been more critical. From promoting green infrastructure to supporting renewable energy projects at the local level, politicians are expected to lead by example.</w:t>
      </w:r>
    </w:p>
    <w:p>
      <w:pPr>
        <w:pStyle w:val="BodyText"/>
      </w:pPr>
      <w:r>
        <w:t xml:space="preserve">This case study highlights initiatives where local councils in Melbourne have partnered with businesses and residents to reduce carbon footprints. Politicians who champion these causes often gain trust and credibility, as environmental stewardship aligns with the values of a significant portion of the electorate.</w:t>
      </w:r>
    </w:p>
    <w:bookmarkEnd w:id="23"/>
    <w:bookmarkEnd w:id="24"/>
    <w:bookmarkStart w:id="25" w:name="Xc5c9b7db5e5dd8b3ab147d14f26d562b76a1aa1"/>
    <w:p>
      <w:pPr>
        <w:pStyle w:val="Heading2"/>
      </w:pPr>
      <w:r>
        <w:t xml:space="preserve">Challenges Faced by Politicians in Australia Melbourne</w:t>
      </w:r>
    </w:p>
    <w:p>
      <w:pPr>
        <w:pStyle w:val="FirstParagraph"/>
      </w:pPr>
      <w:r>
        <w:t xml:space="preserve">Despite the opportunities, politicians in Australia Melbourne face substantial challenges. One major issue is polarization. As national politics become increasingly divided, local issues often get caught in the crossfire. Maintaining a focus on practical, local solutions while navigating partisan pressures requires significant political acumen.</w:t>
      </w:r>
    </w:p>
    <w:p>
      <w:pPr>
        <w:pStyle w:val="BodyText"/>
      </w:pPr>
      <w:r>
        <w:t xml:space="preserve">Another challenge is misinformation. In an era of fake news and rapid information spread, politicians must work diligently to provide accurate data and context regarding local policies. This involves proactive communication strategies that debunk myths before they take root in public opinion.</w:t>
      </w:r>
    </w:p>
    <w:bookmarkEnd w:id="25"/>
    <w:bookmarkStart w:id="26" w:name="the-impact-of-civic-participation"/>
    <w:p>
      <w:pPr>
        <w:pStyle w:val="Heading2"/>
      </w:pPr>
      <w:r>
        <w:t xml:space="preserve">The Impact of Civic Participation</w:t>
      </w:r>
    </w:p>
    <w:p>
      <w:pPr>
        <w:pStyle w:val="FirstParagraph"/>
      </w:pPr>
      <w:r>
        <w:t xml:space="preserve">Civic participation in Australia Melbourne is robust. Community groups, indigenous organizations, and advocacy networks play a crucial role in shaping policy agendas. For a politician to be effective, they must engage these stakeholders early and often. This inclusive approach ensures that policies are not only well-designed but also widely supported.</w:t>
      </w:r>
    </w:p>
    <w:p>
      <w:pPr>
        <w:pStyle w:val="BodyText"/>
      </w:pPr>
      <w:r>
        <w:t xml:space="preserve">For example, in the planning of new public parks and recreational facilities, politicians who held extensive consultation sessions with local residents reported higher satisfaction rates and fewer delays due to community opposition. This underscores the value of participatory democracy in enhancing governance outcomes.</w:t>
      </w:r>
    </w:p>
    <w:bookmarkEnd w:id="26"/>
    <w:bookmarkStart w:id="27" w:name="Xf3109158e086c1ad5c067d7abed6dbdeb6e5cc9"/>
    <w:p>
      <w:pPr>
        <w:pStyle w:val="Heading2"/>
      </w:pPr>
      <w:r>
        <w:t xml:space="preserve">Conclusion: The Future of Political Leadership</w:t>
      </w:r>
    </w:p>
    <w:p>
      <w:pPr>
        <w:pStyle w:val="FirstParagraph"/>
      </w:pPr>
      <w:r>
        <w:t xml:space="preserve">The case study of the politician in Australia Melbourne illustrates that modern political leadership requires a multifaceted approach. It demands digital fluency, community engagement, and a commitment to sustainability. As the city continues to grow and evolve, so too must the strategies employed by its political leaders.</w:t>
      </w:r>
    </w:p>
    <w:p>
      <w:pPr>
        <w:pStyle w:val="BodyText"/>
      </w:pPr>
      <w:r>
        <w:t xml:space="preserve">For those aspiring to serve as a politician in Australia Melbourne, understanding these dynamics is essential. Success will depend on the ability to listen actively, communicate clearly, and act decisively in the best interests of diverse communities. By embracing these principles, politicians can foster a more inclusive, resilient, and prosperous future for Australia Melbourne.</w:t>
      </w:r>
    </w:p>
    <w:p>
      <w:pPr>
        <w:pStyle w:val="BodyText"/>
      </w:pPr>
      <w:r>
        <w:t xml:space="preserve">In conclusion, this case study serves as a guide for understanding the complexities of political life in one of Australia’s most dynamic cities. It highlights that while the tools and tactics may change over time, the core mission remains constant: to serve the people with integrity, empathy, and vision. The politician who masters this balance will not only thrive but also contribute significantly to the social fabric of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Australia Melbourne</dc:title>
  <dc:creator/>
  <dc:language>en</dc:language>
  <cp:keywords/>
  <dcterms:created xsi:type="dcterms:W3CDTF">2026-07-29T18:57:15Z</dcterms:created>
  <dcterms:modified xsi:type="dcterms:W3CDTF">2026-07-29T18:57:15Z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