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Landscapes</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7705b21db46a0809b68b7485cd01acd81b6743e"/>
    <w:p>
      <w:pPr>
        <w:pStyle w:val="Heading1"/>
      </w:pPr>
      <w:r>
        <w:t xml:space="preserve">Case Study Analysis of a Politician in Brazil, São Paulo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Confidential/Internal Review</w:t>
      </w:r>
      <w:r>
        <w:br/>
      </w:r>
      <w:r>
        <w:rPr>
          <w:bCs/>
          <w:b/>
        </w:rPr>
        <w:t xml:space="preserve">Jurisdiction:</w:t>
      </w:r>
      <w:r>
        <w:t xml:space="preserve">Municipal and State Level Operations in Brazil, São Paulo</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w:t>
      </w:r>
      <w:r>
        <w:t xml:space="preserve">examines the strategic positioning, public perception challenges, and operational dynamics of a prominent</w:t>
      </w:r>
      <w:r>
        <w:t xml:space="preserve"> </w:t>
      </w:r>
      <w:hyperlink w:anchor="Xa39a3ee5e6b4b0d3255bfef95601890afd80709">
        <w:r>
          <w:rPr>
            <w:rStyle w:val="Hyperlink"/>
            <w:bCs/>
            <w:b/>
          </w:rPr>
          <w:t xml:space="preserve">Politician</w:t>
        </w:r>
      </w:hyperlink>
      <w:r>
        <w:t xml:space="preserve"> </w:t>
      </w:r>
      <w:r>
        <w:t xml:space="preserve">operating within the complex socio-political environment of</w:t>
      </w:r>
    </w:p>
    <w:p>
      <w:pPr>
        <w:pStyle w:val="BodyText"/>
      </w:pPr>
      <w:hyperlink w:anchor="Xa39a3ee5e6b4b0d3255bfef95601890afd80709">
        <w:r>
          <w:rPr>
            <w:rStyle w:val="Hyperlink"/>
          </w:rPr>
          <w:t xml:space="preserve">Brazil São Paulo</w:t>
        </w:r>
      </w:hyperlink>
      <w:r>
        <w:t xml:space="preserve">. As the largest city in Latin America and a financial powerhouse, São Paulo presents unique hurdles for political figures seeking to maintain relevance and efficacy. This document outlines the specific pressures faced by leadership in this region, analyzing how digital engagement, traditional lobbying, and grassroots mobilization intersect. The primary objective is to provide actionable insights into managing reputation capital in one of the most competitive democratic arenas in South America.</w:t>
      </w:r>
    </w:p>
    <w:bookmarkEnd w:id="20"/>
    <w:bookmarkStart w:id="21" w:name="Xd38e4227467ae31a53b268708ac756fb188b9ff"/>
    <w:p>
      <w:pPr>
        <w:pStyle w:val="Heading2"/>
      </w:pPr>
      <w:r>
        <w:t xml:space="preserve">2. Contextual Background: The São Paulo Ecosystem</w:t>
      </w:r>
    </w:p>
    <w:p>
      <w:pPr>
        <w:pStyle w:val="FirstParagraph"/>
      </w:pPr>
      <w:r>
        <w:t xml:space="preserve">To understand the trajectory of any</w:t>
      </w:r>
      <w:r>
        <w:t xml:space="preserve"> </w:t>
      </w:r>
      <w:hyperlink w:anchor="Xa39a3ee5e6b4b0d3255bfef95601890afd80709">
        <w:r>
          <w:rPr>
            <w:rStyle w:val="Hyperlink"/>
            <w:bCs/>
            <w:b/>
          </w:rPr>
          <w:t xml:space="preserve">Politician</w:t>
        </w:r>
      </w:hyperlink>
      <w:r>
        <w:t xml:space="preserve">, one must first appreciate the distinct environment of</w:t>
      </w:r>
    </w:p>
    <w:p>
      <w:pPr>
        <w:pStyle w:val="BodyText"/>
      </w:pPr>
      <w:hyperlink w:anchor="Xa39a3ee5e6b4b0d3255bfef95601890afd80709">
        <w:r>
          <w:rPr>
            <w:rStyle w:val="Hyperlink"/>
          </w:rPr>
          <w:t xml:space="preserve">Brazil São Paulo</w:t>
        </w:r>
      </w:hyperlink>
      <w:r>
        <w:t xml:space="preserve">. Unlike other Brazilian states, São Paulo operates with a high degree of institutional complexity. The city is characterized by stark socioeconomic disparities, where extreme wealth coexists with severe infrastructure deficits in peripheral districts.</w:t>
      </w:r>
    </w:p>
    <w:p>
      <w:pPr>
        <w:pStyle w:val="BodyText"/>
      </w:pPr>
      <w:r>
        <w:t xml:space="preserve">In this context, the role of a</w:t>
      </w:r>
      <w:r>
        <w:t xml:space="preserve"> </w:t>
      </w:r>
      <w:hyperlink w:anchor="Xa39a3ee5e6b4b0d3255bfef95601890afd80709">
        <w:r>
          <w:rPr>
            <w:rStyle w:val="Hyperlink"/>
            <w:bCs/>
            <w:b/>
          </w:rPr>
          <w:t xml:space="preserve">Politician</w:t>
        </w:r>
      </w:hyperlink>
      <w:r>
        <w:t xml:space="preserve"> </w:t>
      </w:r>
      <w:r>
        <w:t xml:space="preserve">is not merely legislative but also managerial and symbolic. Residents expect immediate solutions to traffic congestion, public safety issues, and waste management problems. Furthermore, the population is highly educated and digitally connected, leading to rapid scrutiny of political statements on social media platforms. For a</w:t>
      </w:r>
      <w:r>
        <w:t xml:space="preserve"> </w:t>
      </w:r>
      <w:hyperlink w:anchor="Xa39a3ee5e6b4b0d3255bfef95601890afd80709">
        <w:r>
          <w:rPr>
            <w:rStyle w:val="Hyperlink"/>
            <w:bCs/>
            <w:b/>
          </w:rPr>
          <w:t xml:space="preserve">Politician</w:t>
        </w:r>
      </w:hyperlink>
      <w:r>
        <w:t xml:space="preserve"> </w:t>
      </w:r>
      <w:r>
        <w:t xml:space="preserve">aiming for success in</w:t>
      </w:r>
    </w:p>
    <w:p>
      <w:pPr>
        <w:pStyle w:val="BodyText"/>
      </w:pPr>
      <w:hyperlink w:anchor="Xa39a3ee5e6b4b0d3255bfef95601890afd80709">
        <w:r>
          <w:rPr>
            <w:rStyle w:val="Hyperlink"/>
          </w:rPr>
          <w:t xml:space="preserve">Brazil São Paulo</w:t>
        </w:r>
      </w:hyperlink>
      <w:r>
        <w:t xml:space="preserve">, understanding this nuance is critical. The electorate does not respond well to generic nationalistic rhetoric; they demand localized, tangible results and transparent governance.</w:t>
      </w:r>
    </w:p>
    <w:bookmarkEnd w:id="21"/>
    <w:bookmarkStart w:id="22" w:name="X9eb1050cfc886ef9508589dd98aa12978073ba8"/>
    <w:p>
      <w:pPr>
        <w:pStyle w:val="Heading2"/>
      </w:pPr>
      <w:r>
        <w:t xml:space="preserve">3. Profile of the Subject: A Strategic Overview</w:t>
      </w:r>
    </w:p>
    <w:p>
      <w:pPr>
        <w:pStyle w:val="FirstParagraph"/>
      </w:pPr>
      <w:r>
        <w:t xml:space="preserve">The subject of this</w:t>
      </w:r>
      <w:r>
        <w:t xml:space="preserve"> </w:t>
      </w:r>
      <w:hyperlink w:anchor="Xa39a3ee5e6b4b0d3255bfef95601890afd80709">
        <w:r>
          <w:rPr>
            <w:rStyle w:val="Hyperlink"/>
            <w:bCs/>
            <w:b/>
          </w:rPr>
          <w:t xml:space="preserve">Case Study</w:t>
        </w:r>
      </w:hyperlink>
      <w:r>
        <w:t xml:space="preserve"> </w:t>
      </w:r>
      <w:r>
        <w:t xml:space="preserve">is a mid-career political figure who has held municipal office and is currently campaigning for a state-level position. Initially, their platform focused on economic development and fiscal responsibility, themes that resonate strongly with the business community in central São Paulo. However, as their tenure progressed, the subject faced criticism for disconnecting from lower-income neighborhoods.</w:t>
      </w:r>
    </w:p>
    <w:p>
      <w:pPr>
        <w:pStyle w:val="BodyText"/>
      </w:pPr>
      <w:r>
        <w:rPr>
          <w:bCs/>
          <w:b/>
        </w:rPr>
        <w:t xml:space="preserve">Key Challenges Identified:</w:t>
      </w:r>
    </w:p>
    <w:p>
      <w:pPr>
        <w:numPr>
          <w:ilvl w:val="0"/>
          <w:numId w:val="1001"/>
        </w:numPr>
        <w:pStyle w:val="Compact"/>
      </w:pPr>
      <w:r>
        <w:rPr>
          <w:bCs/>
          <w:b/>
        </w:rPr>
        <w:t xml:space="preserve">Social Inequality Perception:</w:t>
      </w:r>
      <w:r>
        <w:t xml:space="preserve"> </w:t>
      </w:r>
      <w:r>
        <w:t xml:space="preserve">The subject was perceived as overly aligned with corporate interests, alienating the working-class vote which forms a significant portion of the electorate in</w:t>
      </w:r>
    </w:p>
    <w:p>
      <w:pPr>
        <w:numPr>
          <w:ilvl w:val="0"/>
          <w:numId w:val="1000"/>
        </w:numPr>
        <w:pStyle w:val="Compact"/>
      </w:pPr>
      <w:hyperlink w:anchor="Xa39a3ee5e6b4b0d3255bfef95601890afd80709">
        <w:r>
          <w:rPr>
            <w:rStyle w:val="Hyperlink"/>
          </w:rPr>
          <w:t xml:space="preserve">Brazil São Paulo</w:t>
        </w:r>
      </w:hyperlink>
      <w:r>
        <w:t xml:space="preserve">.</w:t>
      </w:r>
    </w:p>
    <w:p>
      <w:pPr>
        <w:numPr>
          <w:ilvl w:val="0"/>
          <w:numId w:val="1001"/>
        </w:numPr>
        <w:pStyle w:val="Compact"/>
      </w:pPr>
      <w:r>
        <w:rPr>
          <w:bCs/>
          <w:b/>
        </w:rPr>
        <w:t xml:space="preserve">Digital Mismanagement:</w:t>
      </w:r>
      <w:r>
        <w:t xml:space="preserve"> </w:t>
      </w:r>
      <w:r>
        <w:t xml:space="preserve">Early in their career, delays in responding to crises on digital platforms led to a loss of trust. In modern politics, silence is often interpreted as indifference.</w:t>
      </w:r>
    </w:p>
    <w:p>
      <w:pPr>
        <w:numPr>
          <w:ilvl w:val="0"/>
          <w:numId w:val="1001"/>
        </w:numPr>
        <w:pStyle w:val="Compact"/>
      </w:pPr>
      <w:r>
        <w:rPr>
          <w:bCs/>
          <w:b/>
        </w:rPr>
        <w:t xml:space="preserve">Factional Politics:</w:t>
      </w:r>
      <w:r>
        <w:t xml:space="preserve"> </w:t>
      </w:r>
      <w:r>
        <w:t xml:space="preserve">Navigating the fragmented party system in Brazil requires constant negotiation. The subject struggled initially with coalition-building, leading to legislative gridlock.</w:t>
      </w:r>
    </w:p>
    <w:bookmarkEnd w:id="22"/>
    <w:bookmarkStart w:id="26" w:name="X7ad1b475c49f57537fe7ea3eff3c4b6df9e2fcf"/>
    <w:p>
      <w:pPr>
        <w:pStyle w:val="Heading2"/>
      </w:pPr>
      <w:r>
        <w:t xml:space="preserve">4. Strategic Intervention: Adapting to Local Needs</w:t>
      </w:r>
    </w:p>
    <w:p>
      <w:pPr>
        <w:pStyle w:val="FirstParagraph"/>
      </w:pPr>
      <w:r>
        <w:t xml:space="preserve">In response to these challenges, a comprehensive strategy was implemented tailored specifically for the</w:t>
      </w:r>
    </w:p>
    <w:p>
      <w:pPr>
        <w:pStyle w:val="BodyText"/>
      </w:pPr>
      <w:hyperlink w:anchor="Xa39a3ee5e6b4b0d3255bfef95601890afd80709">
        <w:r>
          <w:rPr>
            <w:rStyle w:val="Hyperlink"/>
          </w:rPr>
          <w:t xml:space="preserve">Brazil São Paulo</w:t>
        </w:r>
      </w:hyperlink>
      <w:r>
        <w:t xml:space="preserve"> </w:t>
      </w:r>
      <w:r>
        <w:t xml:space="preserve">market. This section details the pivotal shifts made by the</w:t>
      </w:r>
      <w:r>
        <w:t xml:space="preserve"> </w:t>
      </w:r>
      <w:hyperlink w:anchor="Xa39a3ee5e6b4b0d3255bfef95601890afd80709">
        <w:r>
          <w:rPr>
            <w:rStyle w:val="Hyperlink"/>
            <w:bCs/>
            <w:b/>
          </w:rPr>
          <w:t xml:space="preserve">Politician</w:t>
        </w:r>
      </w:hyperlink>
      <w:r>
        <w:t xml:space="preserve">.</w:t>
      </w:r>
    </w:p>
    <w:bookmarkStart w:id="23" w:name="hyper-local-community-engagement"/>
    <w:p>
      <w:pPr>
        <w:pStyle w:val="Heading3"/>
      </w:pPr>
      <w:r>
        <w:t xml:space="preserve">4.1. Hyper-Local Community Engagement</w:t>
      </w:r>
    </w:p>
    <w:p>
      <w:pPr>
        <w:pStyle w:val="FirstParagraph"/>
      </w:pPr>
      <w:r>
        <w:t xml:space="preserve">The first major pivot involved shifting focus from broad economic promises to specific, hyper-local interventions. The</w:t>
      </w:r>
      <w:r>
        <w:t xml:space="preserve"> </w:t>
      </w:r>
      <w:hyperlink w:anchor="Xa39a3ee5e6b4b0d3255bfef95601890afd80709">
        <w:r>
          <w:rPr>
            <w:rStyle w:val="Hyperlink"/>
            <w:bCs/>
            <w:b/>
          </w:rPr>
          <w:t xml:space="preserve">Politician</w:t>
        </w:r>
      </w:hyperlink>
      <w:r>
        <w:t xml:space="preserve"> </w:t>
      </w:r>
      <w:r>
        <w:t xml:space="preserve">launched neighborhood councils in key districts such as Vila Prudente and Pirituba. These forums allowed direct dialogue between constituents and the representative, bypassing traditional media filters. This approach demonstrated a commitment to listening, a crucial factor in rebuilding trust in</w:t>
      </w:r>
    </w:p>
    <w:p>
      <w:pPr>
        <w:pStyle w:val="BodyText"/>
      </w:pPr>
      <w:hyperlink w:anchor="Xa39a3ee5e6b4b0d3255bfef95601890afd80709">
        <w:r>
          <w:rPr>
            <w:rStyle w:val="Hyperlink"/>
          </w:rPr>
          <w:t xml:space="preserve">Brazil São Paulo</w:t>
        </w:r>
      </w:hyperlink>
      <w:r>
        <w:t xml:space="preserve">.</w:t>
      </w:r>
    </w:p>
    <w:bookmarkEnd w:id="23"/>
    <w:bookmarkStart w:id="24" w:name="digital-transparency-initiative"/>
    <w:p>
      <w:pPr>
        <w:pStyle w:val="Heading3"/>
      </w:pPr>
      <w:r>
        <w:t xml:space="preserve">4.2. Digital Transparency Initiative</w:t>
      </w:r>
    </w:p>
    <w:p>
      <w:pPr>
        <w:pStyle w:val="FirstParagraph"/>
      </w:pPr>
      <w:r>
        <w:t xml:space="preserve">A digital task force was established to monitor social sentiment in real-time. The</w:t>
      </w:r>
      <w:r>
        <w:t xml:space="preserve"> </w:t>
      </w:r>
      <w:hyperlink w:anchor="Xa39a3ee5e6b4b0d3255bfef95601890afd80709">
        <w:r>
          <w:rPr>
            <w:rStyle w:val="Hyperlink"/>
            <w:bCs/>
            <w:b/>
          </w:rPr>
          <w:t xml:space="preserve">Politician</w:t>
        </w:r>
      </w:hyperlink>
      <w:r>
        <w:t xml:space="preserve"> </w:t>
      </w:r>
      <w:r>
        <w:t xml:space="preserve">began hosting weekly "live" sessions on Instagram and TikTok, addressing rumors directly and explaining policy decisions in plain language. This transparency helped mitigate the spread of misinformation, a prevalent issue in Brazilian politics. By humanizing their digital presence, the</w:t>
      </w:r>
    </w:p>
    <w:p>
      <w:pPr>
        <w:pStyle w:val="BodyText"/>
      </w:pPr>
      <w:hyperlink w:anchor="Xa39a3ee5e6b4b0d3255bfef95601890afd80709">
        <w:r>
          <w:rPr>
            <w:rStyle w:val="Hyperlink"/>
          </w:rPr>
          <w:t xml:space="preserve">Politician</w:t>
        </w:r>
      </w:hyperlink>
      <w:r>
        <w:t xml:space="preserve"> </w:t>
      </w:r>
      <w:r>
        <w:t xml:space="preserve">connected with younger voters who were previously disengaged from formal political processes.</w:t>
      </w:r>
    </w:p>
    <w:bookmarkEnd w:id="24"/>
    <w:bookmarkStart w:id="25" w:name="cross-sector-partnerships"/>
    <w:p>
      <w:pPr>
        <w:pStyle w:val="Heading3"/>
      </w:pPr>
      <w:r>
        <w:t xml:space="preserve">4.3. Cross-Sector Partnerships</w:t>
      </w:r>
    </w:p>
    <w:p>
      <w:pPr>
        <w:pStyle w:val="FirstParagraph"/>
      </w:pPr>
      <w:r>
        <w:t xml:space="preserve">To address infrastructure gaps, the</w:t>
      </w:r>
    </w:p>
    <w:p>
      <w:pPr>
        <w:pStyle w:val="BodyText"/>
      </w:pPr>
      <w:hyperlink w:anchor="Xa39a3ee5e6b4b0d3255bfef95601890afd80709">
        <w:r>
          <w:rPr>
            <w:rStyle w:val="Hyperlink"/>
          </w:rPr>
          <w:t xml:space="preserve">Politician</w:t>
        </w:r>
      </w:hyperlink>
      <w:r>
        <w:t xml:space="preserve"> </w:t>
      </w:r>
      <w:r>
        <w:t xml:space="preserve">forged partnerships with private sector entities and non-governmental organizations (NGOs). For example, a joint initiative with local tech firms improved public Wi-Fi access in community centers. This collaborative model showcased results quickly, providing visual evidence of progress that could be shared widely.</w:t>
      </w:r>
    </w:p>
    <w:bookmarkEnd w:id="25"/>
    <w:bookmarkEnd w:id="26"/>
    <w:bookmarkStart w:id="27" w:name="outcomes-and-impact-analysis"/>
    <w:p>
      <w:pPr>
        <w:pStyle w:val="Heading2"/>
      </w:pPr>
      <w:r>
        <w:t xml:space="preserve">5. Outcomes and Impact Analysis</w:t>
      </w:r>
    </w:p>
    <w:p>
      <w:pPr>
        <w:pStyle w:val="FirstParagraph"/>
      </w:pPr>
      <w:r>
        <w:t xml:space="preserve">The strategic adjustments yielded measurable improvements within eighteen months. Polling data in</w:t>
      </w:r>
    </w:p>
    <w:p>
      <w:pPr>
        <w:pStyle w:val="BodyText"/>
      </w:pPr>
      <w:hyperlink w:anchor="Xa39a3ee5e6b4b0d3255bfef95601890afd80709">
        <w:r>
          <w:rPr>
            <w:rStyle w:val="Hyperlink"/>
          </w:rPr>
          <w:t xml:space="preserve">Brazil São Paulo</w:t>
        </w:r>
      </w:hyperlink>
      <w:r>
        <w:t xml:space="preserve"> </w:t>
      </w:r>
      <w:r>
        <w:t xml:space="preserve">indicated a 15% increase in approval ratings among middle-income voters and a significant uptick in support from youth demographics. The</w:t>
      </w:r>
    </w:p>
    <w:p>
      <w:pPr>
        <w:pStyle w:val="BodyText"/>
      </w:pPr>
      <w:hyperlink w:anchor="Xa39a3ee5e6b4b0d3255bfef95601890afd80709">
        <w:r>
          <w:rPr>
            <w:rStyle w:val="Hyperlink"/>
          </w:rPr>
          <w:t xml:space="preserve">Politician</w:t>
        </w:r>
      </w:hyperlink>
      <w:r>
        <w:t xml:space="preserve"> </w:t>
      </w:r>
      <w:r>
        <w:t xml:space="preserve">successfully transitioned from being viewed as an elitist figure to a pragmatic problem-solver.</w:t>
      </w:r>
    </w:p>
    <w:p>
      <w:pPr>
        <w:pStyle w:val="BodyText"/>
      </w:pPr>
      <w:r>
        <w:rPr>
          <w:bCs/>
          <w:b/>
        </w:rPr>
        <w:t xml:space="preserve">Quantitative Metrics:</w:t>
      </w:r>
    </w:p>
    <w:p>
      <w:pPr>
        <w:numPr>
          <w:ilvl w:val="0"/>
          <w:numId w:val="1002"/>
        </w:numPr>
        <w:pStyle w:val="Compact"/>
      </w:pPr>
      <w:r>
        <w:rPr>
          <w:bCs/>
          <w:b/>
        </w:rPr>
        <w:t xml:space="preserve">Social Media Engagement:</w:t>
      </w:r>
      <w:r>
        <w:t xml:space="preserve"> </w:t>
      </w:r>
      <w:r>
        <w:t xml:space="preserve">Increased by 40% due to interactive content strategies.</w:t>
      </w:r>
    </w:p>
    <w:p>
      <w:pPr>
        <w:numPr>
          <w:ilvl w:val="0"/>
          <w:numId w:val="1002"/>
        </w:numPr>
        <w:pStyle w:val="Compact"/>
      </w:pPr>
      <w:r>
        <w:rPr>
          <w:bCs/>
          <w:b/>
        </w:rPr>
        <w:t xml:space="preserve">Citizen Complaint Resolution:</w:t>
      </w:r>
      <w:r>
        <w:t xml:space="preserve">A 25% reduction in average response time for local issues via official channels.</w:t>
      </w:r>
    </w:p>
    <w:p>
      <w:pPr>
        <w:numPr>
          <w:ilvl w:val="0"/>
          <w:numId w:val="1002"/>
        </w:numPr>
        <w:pStyle w:val="Compact"/>
      </w:pPr>
      <w:r>
        <w:t xml:space="preserve">Campaign Funding Diversity:: Reduced reliance on large corporate donations by diversifying small-dollar contributions from grassroots supporters.</w:t>
      </w:r>
    </w:p>
    <w:bookmarkEnd w:id="27"/>
    <w:bookmarkStart w:id="28" w:name="critical-lessons-learned"/>
    <w:p>
      <w:pPr>
        <w:pStyle w:val="Heading2"/>
      </w:pPr>
      <w:r>
        <w:t xml:space="preserve">6. Critical Lessons Learned</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w:t>
      </w:r>
      <w:r>
        <w:t xml:space="preserve">offers several universal lessons for political operatives, particularly those operating in dense urban centers like</w:t>
      </w:r>
    </w:p>
    <w:p>
      <w:pPr>
        <w:pStyle w:val="BodyText"/>
      </w:pPr>
      <w:hyperlink w:anchor="Xa39a3ee5e6b4b0d3255bfef95601890afd80709">
        <w:r>
          <w:rPr>
            <w:rStyle w:val="Hyperlink"/>
          </w:rPr>
          <w:t xml:space="preserve">Brazil São Paulo</w:t>
        </w:r>
      </w:hyperlink>
      <w:r>
        <w:t xml:space="preserve">.</w:t>
      </w:r>
    </w:p>
    <w:p>
      <w:pPr>
        <w:pStyle w:val="BodyText"/>
      </w:pPr>
      <w:r>
        <w:rPr>
          <w:bCs/>
          <w:b/>
        </w:rPr>
        <w:t xml:space="preserve">The Primacy of Proximity:</w:t>
      </w:r>
      <w:r>
        <w:t xml:space="preserve">In large metropolises, citizens often feel anonymous. The</w:t>
      </w:r>
    </w:p>
    <w:p>
      <w:pPr>
        <w:pStyle w:val="BodyText"/>
      </w:pPr>
      <w:hyperlink w:anchor="Xa39a3ee5e6b4b0d3255bfef95601890afd80709">
        <w:r>
          <w:rPr>
            <w:rStyle w:val="Hyperlink"/>
          </w:rPr>
          <w:t xml:space="preserve">Politician</w:t>
        </w:r>
      </w:hyperlink>
      <w:r>
        <w:t xml:space="preserve"> </w:t>
      </w:r>
      <w:r>
        <w:t xml:space="preserve">who makes voters feel seen and heard gains a significant advantage. Physical presence in communities matters more than high-profile speeches.</w:t>
      </w:r>
    </w:p>
    <w:p>
      <w:pPr>
        <w:pStyle w:val="BodyText"/>
      </w:pPr>
      <w:r>
        <w:rPr>
          <w:bCs/>
          <w:b/>
        </w:rPr>
        <w:t xml:space="preserve">Agility is Currency:</w:t>
      </w:r>
      <w:r>
        <w:t xml:space="preserve">The speed of information circulation in Brazil demands rapid response capabilities. A</w:t>
      </w:r>
    </w:p>
    <w:p>
      <w:pPr>
        <w:pStyle w:val="BodyText"/>
      </w:pPr>
      <w:hyperlink w:anchor="Xa39a3ee5e6b4b0d3255bfef95601890afd80709">
        <w:r>
          <w:rPr>
            <w:rStyle w:val="Hyperlink"/>
          </w:rPr>
          <w:t xml:space="preserve">Politician</w:t>
        </w:r>
      </w:hyperlink>
      <w:r>
        <w:t xml:space="preserve"> </w:t>
      </w:r>
      <w:r>
        <w:t xml:space="preserve">must have the infrastructure to address crises within hours, not days.</w:t>
      </w:r>
    </w:p>
    <w:p>
      <w:pPr>
        <w:pStyle w:val="BodyText"/>
      </w:pPr>
      <w:r>
        <w:rPr>
          <w:bCs/>
          <w:b/>
        </w:rPr>
        <w:t xml:space="preserve">Inclusivity Drives Stability:</w:t>
      </w:r>
      <w:r>
        <w:t xml:space="preserve">Policies that exclude marginalized groups eventually lead to political instability. The successful integration of diverse voices into the policy-making process in</w:t>
      </w:r>
    </w:p>
    <w:p>
      <w:pPr>
        <w:pStyle w:val="BodyText"/>
      </w:pPr>
      <w:hyperlink w:anchor="Xa39a3ee5e6b4b0d3255bfef95601890afd80709">
        <w:r>
          <w:rPr>
            <w:rStyle w:val="Hyperlink"/>
          </w:rPr>
          <w:t xml:space="preserve">Brazil São Paulo</w:t>
        </w:r>
      </w:hyperlink>
      <w:r>
        <w:t xml:space="preserve"> </w:t>
      </w:r>
      <w:r>
        <w:t xml:space="preserve">created a more robust and resilient support base for the</w:t>
      </w:r>
    </w:p>
    <w:p>
      <w:pPr>
        <w:pStyle w:val="BodyText"/>
      </w:pPr>
      <w:hyperlink w:anchor="Xa39a3ee5e6b4b0d3255bfef95601890afd80709">
        <w:r>
          <w:rPr>
            <w:rStyle w:val="Hyperlink"/>
          </w:rPr>
          <w:t xml:space="preserve">Politician</w:t>
        </w:r>
      </w:hyperlink>
      <w:r>
        <w:t xml:space="preserve">.</w:t>
      </w:r>
    </w:p>
    <w:bookmarkEnd w:id="28"/>
    <w:bookmarkStart w:id="29" w:name="conclusion"/>
    <w:p>
      <w:pPr>
        <w:pStyle w:val="Heading2"/>
      </w:pPr>
      <w:r>
        <w:t xml:space="preserve">7. Conclusion</w:t>
      </w:r>
    </w:p>
    <w:p>
      <w:pPr>
        <w:pStyle w:val="FirstParagraph"/>
      </w:pPr>
      <w:r>
        <w:t xml:space="preserve">The journey of this</w:t>
      </w:r>
      <w:r>
        <w:t xml:space="preserve"> </w:t>
      </w:r>
      <w:hyperlink w:anchor="Xa39a3ee5e6b4b0d3255bfef95601890afd80709">
        <w:r>
          <w:rPr>
            <w:rStyle w:val="Hyperlink"/>
            <w:bCs/>
            <w:b/>
          </w:rPr>
          <w:t xml:space="preserve">Politician</w:t>
        </w:r>
      </w:hyperlink>
      <w:r>
        <w:t xml:space="preserve"> </w:t>
      </w:r>
      <w:r>
        <w:t xml:space="preserve">in</w:t>
      </w:r>
    </w:p>
    <w:p>
      <w:pPr>
        <w:pStyle w:val="BodyText"/>
      </w:pPr>
      <w:hyperlink w:anchor="Xa39a3ee5e6b4b0d3255bfef95601890afd80709">
        <w:r>
          <w:rPr>
            <w:rStyle w:val="Hyperlink"/>
          </w:rPr>
          <w:t xml:space="preserve">Brazil São Paulo</w:t>
        </w:r>
      </w:hyperlink>
      <w:r>
        <w:t xml:space="preserve"> </w:t>
      </w:r>
      <w:r>
        <w:t xml:space="preserve">illustrates the evolving nature of modern governance. It demonstrates that traditional power structures are insufficient in the face of a digitally savvy and socially conscious electorate. Success requires a blend of technological innovation, empathetic leadership, and rigorous local engagement.</w:t>
      </w:r>
    </w:p>
    <w:p>
      <w:pPr>
        <w:pStyle w:val="BodyText"/>
      </w:pPr>
      <w:r>
        <w:t xml:space="preserve">For future political strategies targeting</w:t>
      </w:r>
    </w:p>
    <w:p>
      <w:pPr>
        <w:pStyle w:val="BodyText"/>
      </w:pPr>
      <w:hyperlink w:anchor="Xa39a3ee5e6b4b0d3255bfef95601890afd80709">
        <w:r>
          <w:rPr>
            <w:rStyle w:val="Hyperlink"/>
          </w:rPr>
          <w:t xml:space="preserve">Brazil São Paulo</w:t>
        </w:r>
      </w:hyperlink>
      <w:r>
        <w:t xml:space="preserve">, this</w:t>
      </w:r>
      <w:r>
        <w:t xml:space="preserve"> </w:t>
      </w:r>
      <w:hyperlink w:anchor="Xa39a3ee5e6b4b0d3255bfef95601890afd80709">
        <w:r>
          <w:rPr>
            <w:rStyle w:val="Hyperlink"/>
            <w:bCs/>
            <w:b/>
          </w:rPr>
          <w:t xml:space="preserve">Case Study</w:t>
        </w:r>
      </w:hyperlink>
      <w:r>
        <w:t xml:space="preserve"> </w:t>
      </w:r>
      <w:r>
        <w:t xml:space="preserve">suggests that the most effective approach is one that prioritizes transparency and tangible community impact over abstract ideological battles. The city’s complexity demands a nuanced understanding of its diverse population, ensuring that no demographic feels left behind. Ultimately, the resilience of democracy in major urban hubs depends on</w:t>
      </w:r>
    </w:p>
    <w:p>
      <w:pPr>
        <w:pStyle w:val="BodyText"/>
      </w:pPr>
      <w:hyperlink w:anchor="Xa39a3ee5e6b4b0d3255bfef95601890afd80709">
        <w:r>
          <w:rPr>
            <w:rStyle w:val="Hyperlink"/>
          </w:rPr>
          <w:t xml:space="preserve">Politician</w:t>
        </w:r>
      </w:hyperlink>
      <w:r>
        <w:t xml:space="preserve">s who can bridge the gap between policy and people.</w:t>
      </w:r>
    </w:p>
    <w:p>
      <w:r>
        <w:pict>
          <v:rect style="width:0;height:1.5pt" o:hralign="center" o:hrstd="t" o:hr="t"/>
        </w:pict>
      </w:r>
    </w:p>
    <w:p>
      <w:pPr>
        <w:pStyle w:val="FirstParagraph"/>
      </w:pPr>
      <w:r>
        <w:rPr>
          <w:iCs/>
          <w:i/>
        </w:rPr>
        <w:t xml:space="preserve">Disclaimer: This document is for educational and analytical purposes only. It analyzes public strategies and does not endorse specific political parties or candidates.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Landscapes in Brazil, São Paulo</dc:title>
  <dc:creator/>
  <cp:keywords/>
  <dcterms:created xsi:type="dcterms:W3CDTF">2026-07-29T20:30:28Z</dcterms:created>
  <dcterms:modified xsi:type="dcterms:W3CDTF">2026-07-29T20:30:28Z</dcterms:modified>
</cp:coreProperties>
</file>

<file path=docProps/custom.xml><?xml version="1.0" encoding="utf-8"?>
<Properties xmlns="http://schemas.openxmlformats.org/officeDocument/2006/custom-properties" xmlns:vt="http://schemas.openxmlformats.org/officeDocument/2006/docPropsVTypes"/>
</file>