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X41503921717c3b971dd2eb30ec0d3601067d939"/>
    <w:p>
      <w:pPr>
        <w:pStyle w:val="Heading1"/>
      </w:pPr>
      <w:r>
        <w:t xml:space="preserve">Case Study: Navigating Complexity in Modern Political Leadership</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Type: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intricate dynamics of modern governance within one of North America’s most diverse urban centers. Specifically, it focuses on the role and challenges faced by a prominent Politician operating within the municipal framework of Canada Toronto. As cities grow increasingly complex, driven by rapid demographic shifts, economic volatility, and environmental imperatives, the capacity for effective political leadership is tested like never before. This document analyzes how a dedicated Politician navigates these pressures to deliver sustainable outcomes for residents in Canada Toronto.</w:t>
      </w:r>
    </w:p>
    <w:bookmarkEnd w:id="20"/>
    <w:bookmarkStart w:id="21" w:name="contextual-background"/>
    <w:p>
      <w:pPr>
        <w:pStyle w:val="Heading2"/>
      </w:pPr>
      <w:r>
        <w:t xml:space="preserve">2. Contextual Background</w:t>
      </w:r>
    </w:p>
    <w:p>
      <w:pPr>
        <w:pStyle w:val="FirstParagraph"/>
      </w:pPr>
      <w:r>
        <w:rPr>
          <w:bCs/>
          <w:b/>
        </w:rPr>
        <w:t xml:space="preserve">The Setting: Canada Toronto</w:t>
      </w:r>
      <w:r>
        <w:br/>
      </w:r>
      <w:r>
        <w:t xml:space="preserve">Canada Toronto stands as an economic powerhouse and a cultural mosaic. With a population exceeding 2.9 million, it is the largest city in Canada and a critical hub for finance, technology, arts, and international trade. The city’s identity is deeply tied to its diversity; nearly half of the residents are foreign-born speaking over 200 distinct languages. This diversity is both its greatest strength and its most significant administrative challenge.</w:t>
      </w:r>
    </w:p>
    <w:p>
      <w:pPr>
        <w:pStyle w:val="BodyText"/>
      </w:pPr>
      <w:r>
        <w:t xml:space="preserve">The infrastructure demands in Canada Toronto are immense. Issues such as housing affordability, public transit expansion (including the ongoing Ontario Line construction), climate resilience against extreme weather events, and social equity form the core agenda of municipal governance. The city operates under a unique tripartite system involving municipal services, provincial mandates from Ontario, and federal funding frameworks from Ottawa.</w:t>
      </w:r>
    </w:p>
    <w:bookmarkEnd w:id="21"/>
    <w:bookmarkStart w:id="22" w:name="problem-statement"/>
    <w:p>
      <w:pPr>
        <w:pStyle w:val="Heading2"/>
      </w:pPr>
      <w:r>
        <w:t xml:space="preserve">3. Problem Statement</w:t>
      </w:r>
    </w:p>
    <w:p>
      <w:pPr>
        <w:pStyle w:val="FirstParagraph"/>
      </w:pPr>
      <w:r>
        <w:t xml:space="preserve">The central challenge addressed in this Case Study is the erosion of public trust and the difficulty of consensus-building in a highly polarized environment. A key Politician must balance competing interests: developers demanding zoning flexibility, community advocates pushing for affordable housing mandates, environmentalists calling for aggressive green initiatives, and taxpayers resisting tax hikes.</w:t>
      </w:r>
    </w:p>
    <w:p>
      <w:pPr>
        <w:pStyle w:val="BodyText"/>
      </w:pPr>
      <w:r>
        <w:t xml:space="preserve">In Canada Toronto specifically, the "NIMBY" (Not In My Back Yard) sentiment often clashes with city-wide growth plans. A Politician cannot simply impose solutions; they must negotiate a social contract that feels fair to all stakeholders. Furthermore, the political landscape in Canada Toronto is fragmented across party lines at federal and provincial levels, which can complicate local decision-making when resources are contingent on higher tiers of government approval.</w:t>
      </w:r>
    </w:p>
    <w:bookmarkEnd w:id="22"/>
    <w:bookmarkStart w:id="23" w:name="the-political-strategy"/>
    <w:p>
      <w:pPr>
        <w:pStyle w:val="Heading2"/>
      </w:pPr>
      <w:r>
        <w:t xml:space="preserve">4. The Political Strategy</w:t>
      </w:r>
    </w:p>
    <w:p>
      <w:pPr>
        <w:pStyle w:val="FirstParagraph"/>
      </w:pPr>
      <w:r>
        <w:t xml:space="preserve">To address these challenges, the Politician in this Case Study adopted a multi-faceted approach centered on transparency, data-driven policy, and inclusive engagement.</w:t>
      </w:r>
    </w:p>
    <w:p>
      <w:pPr>
        <w:numPr>
          <w:ilvl w:val="0"/>
          <w:numId w:val="1001"/>
        </w:numPr>
        <w:pStyle w:val="Compact"/>
      </w:pPr>
      <w:r>
        <w:rPr>
          <w:bCs/>
          <w:b/>
        </w:rPr>
        <w:t xml:space="preserve">Data-Driven Governance:</w:t>
      </w:r>
      <w:r>
        <w:t xml:space="preserve">The Politician prioritized the use of open-data platforms to make budget allocations and service delivery metrics visible to the public. By allowing residents in Canada Toronto to see exactly where their tax dollars were going—from snow removal efficiency to park maintenance—the Politician aimed to rebuild trust through accountability.</w:t>
      </w:r>
    </w:p>
    <w:p>
      <w:pPr>
        <w:numPr>
          <w:ilvl w:val="0"/>
          <w:numId w:val="1001"/>
        </w:numPr>
        <w:pStyle w:val="Compact"/>
      </w:pPr>
      <w:r>
        <w:rPr>
          <w:bCs/>
          <w:b/>
        </w:rPr>
        <w:t xml:space="preserve">Inclusive Stakeholder Engagement:</w:t>
      </w:r>
      <w:r>
        <w:t xml:space="preserve">Acknowledging the cultural diversity of Canada Toronto, the Politician implemented town hall meetings conducted in multiple languages. Community liaison officers were hired from specific neighborhoods to bridge communication gaps between city hall and marginalized communities. This ensured that voices often excluded from traditional political discourse were heard.</w:t>
      </w:r>
    </w:p>
    <w:p>
      <w:pPr>
        <w:numPr>
          <w:ilvl w:val="0"/>
          <w:numId w:val="1001"/>
        </w:numPr>
        <w:pStyle w:val="Compact"/>
      </w:pPr>
      <w:r>
        <w:rPr>
          <w:bCs/>
          <w:b/>
        </w:rPr>
        <w:t xml:space="preserve">Strategic Partnerships:</w:t>
      </w:r>
      <w:r>
        <w:t xml:space="preserve">The Politician recognized that municipal government alone could not solve systemic issues like housing shortages. Consequently, they forged strong alliances with non-profit organizations, private sector developers willing to include affordable units, and provincial/federal counterparts to secure funding for infrastructure projects.</w:t>
      </w:r>
    </w:p>
    <w:bookmarkEnd w:id="23"/>
    <w:bookmarkStart w:id="24" w:name="implementation-and-challenges"/>
    <w:p>
      <w:pPr>
        <w:pStyle w:val="Heading2"/>
      </w:pPr>
      <w:r>
        <w:t xml:space="preserve">5. Implementation and Challenges</w:t>
      </w:r>
    </w:p>
    <w:p>
      <w:pPr>
        <w:pStyle w:val="FirstParagraph"/>
      </w:pPr>
      <w:r>
        <w:t xml:space="preserve">The implementation phase revealed the complexities of working within the Canadian federal system. For instance, when proposing stricter environmental regulations for new constructions in Canada Toronto, the Politician faced pushback from industry groups who argued that provincial building codes already set a baseline. This required delicate diplomatic negotiations to ensure that local bylaws did not conflict with regional standards while still achieving local sustainability goals.</w:t>
      </w:r>
    </w:p>
    <w:p>
      <w:pPr>
        <w:pStyle w:val="BodyText"/>
      </w:pPr>
      <w:r>
        <w:t xml:space="preserve">Another significant hurdle was managing public expectation regarding timelines. Major infrastructure projects, such as transit expansions in Canada Toronto, often face delays due to archaeological discoveries or supply chain disruptions. The Politician had to maintain clear communication during these setbacks, preventing misinformation from spreading on social media platforms which had become a primary source of political discourse.</w:t>
      </w:r>
    </w:p>
    <w:p>
      <w:pPr>
        <w:pStyle w:val="BodyText"/>
      </w:pPr>
      <w:r>
        <w:rPr>
          <w:bCs/>
          <w:b/>
        </w:rPr>
        <w:t xml:space="preserve">Key Insight:</w:t>
      </w:r>
      <w:r>
        <w:t xml:space="preserve"> </w:t>
      </w:r>
      <w:r>
        <w:t xml:space="preserve">In the context of Canada Toronto, political success is not merely about winning votes but about maintaining the operational continuity of essential services during periods of civic unrest or disagreement.</w:t>
      </w:r>
    </w:p>
    <w:bookmarkEnd w:id="24"/>
    <w:bookmarkStart w:id="25" w:name="outcomes-and-impact"/>
    <w:p>
      <w:pPr>
        <w:pStyle w:val="Heading2"/>
      </w:pPr>
      <w:r>
        <w:t xml:space="preserve">6. Outcomes and Impact</w:t>
      </w:r>
    </w:p>
    <w:p>
      <w:pPr>
        <w:pStyle w:val="FirstParagraph"/>
      </w:pPr>
      <w:r>
        <w:t xml:space="preserve">The strategies employed by the Politician yielded measurable results over a four-year term.</w:t>
      </w:r>
    </w:p>
    <w:p>
      <w:pPr>
        <w:numPr>
          <w:ilvl w:val="0"/>
          <w:numId w:val="1002"/>
        </w:numPr>
        <w:pStyle w:val="Compact"/>
      </w:pPr>
      <w:r>
        <w:rPr>
          <w:bCs/>
          <w:b/>
        </w:rPr>
        <w:t xml:space="preserve">Housing Initiatives:</w:t>
      </w:r>
      <w:r>
        <w:t xml:space="preserve">A 15% increase in affordable housing units was recorded due to incentives provided to developers who partnered with social housing agencies.</w:t>
      </w:r>
    </w:p>
    <w:p>
      <w:pPr>
        <w:numPr>
          <w:ilvl w:val="0"/>
          <w:numId w:val="1002"/>
        </w:numPr>
        <w:pStyle w:val="Compact"/>
      </w:pPr>
      <w:r>
        <w:rPr>
          <w:bCs/>
          <w:b/>
        </w:rPr>
        <w:t xml:space="preserve">Public Transit Satisfaction:</w:t>
      </w:r>
      <w:r>
        <w:t xml:space="preserve">User satisfaction ratings for the Toronto Transit Commission (TTC) improved by 12 points, attributed to better communication during service disruptions and targeted maintenance investments.</w:t>
      </w:r>
    </w:p>
    <w:p>
      <w:pPr>
        <w:numPr>
          <w:ilvl w:val="0"/>
          <w:numId w:val="1002"/>
        </w:numPr>
        <w:pStyle w:val="Compact"/>
      </w:pPr>
      <w:r>
        <w:rPr>
          <w:bCs/>
          <w:b/>
        </w:rPr>
        <w:t xml:space="preserve">Civic Engagement:</w:t>
      </w:r>
      <w:r>
        <w:t xml:space="preserve">Voter turnout in local municipal elections increased by 8% among youth demographics (ages 18-25), indicating a successful outreach campaign aimed at younger residents of Canada Toronto.</w:t>
      </w:r>
    </w:p>
    <w:bookmarkEnd w:id="25"/>
    <w:bookmarkStart w:id="26" w:name="lessons-learned"/>
    <w:p>
      <w:pPr>
        <w:pStyle w:val="Heading2"/>
      </w:pPr>
      <w:r>
        <w:t xml:space="preserve">7. Lessons Learned</w:t>
      </w:r>
    </w:p>
    <w:p>
      <w:pPr>
        <w:pStyle w:val="FirstParagraph"/>
      </w:pPr>
      <w:r>
        <w:t xml:space="preserve">This Case Study highlights several critical lessons for aspiring Politicians and administrators in Canada Toronto and similar metropolitan areas:</w:t>
      </w:r>
    </w:p>
    <w:p>
      <w:pPr>
        <w:numPr>
          <w:ilvl w:val="0"/>
          <w:numId w:val="1003"/>
        </w:numPr>
        <w:pStyle w:val="Compact"/>
      </w:pPr>
      <w:r>
        <w:rPr>
          <w:bCs/>
          <w:b/>
        </w:rPr>
        <w:t xml:space="preserve">Diversity is an Operational Asset:</w:t>
      </w:r>
      <w:r>
        <w:t xml:space="preserve">Policies must be designed with cultural competency at their core. In Canada Toronto, ignoring linguistic or cultural nuances leads to policy failure.</w:t>
      </w:r>
    </w:p>
    <w:p>
      <w:pPr>
        <w:numPr>
          <w:ilvl w:val="0"/>
          <w:numId w:val="1003"/>
        </w:numPr>
        <w:pStyle w:val="Compact"/>
      </w:pPr>
      <w:r>
        <w:rPr>
          <w:bCs/>
          <w:b/>
        </w:rPr>
        <w:t xml:space="preserve">Transparency Builds Resilience:</w:t>
      </w:r>
      <w:r>
        <w:t xml:space="preserve">When crises occur (whether pandemic-related or infrastructure-related), a foundation of trust allows leaders to guide the public through uncertainty without facing severe backlash.</w:t>
      </w:r>
    </w:p>
    <w:p>
      <w:pPr>
        <w:numPr>
          <w:ilvl w:val="0"/>
          <w:numId w:val="1003"/>
        </w:numPr>
        <w:pStyle w:val="Compact"/>
      </w:pPr>
      <w:r>
        <w:rPr>
          <w:bCs/>
          <w:b/>
        </w:rPr>
        <w:t xml:space="preserve">Nested Governance Requires Diplomacy:</w:t>
      </w:r>
      <w:r>
        <w:t xml:space="preserve">A Politician in Canada Toronto must be adept at navigating the overlapping jurisdictions of federal, provincial, and municipal governments. Isolationist policies rarely succeed; collaboration is key.</w:t>
      </w:r>
    </w:p>
    <w:bookmarkEnd w:id="26"/>
    <w:bookmarkStart w:id="27" w:name="conclusion"/>
    <w:p>
      <w:pPr>
        <w:pStyle w:val="Heading2"/>
      </w:pPr>
      <w:r>
        <w:t xml:space="preserve">8. Conclusion</w:t>
      </w:r>
    </w:p>
    <w:p>
      <w:pPr>
        <w:pStyle w:val="FirstParagraph"/>
      </w:pPr>
      <w:r>
        <w:t xml:space="preserve">The role of a Politician in contemporary urban centers like Canada Toronto is more demanding than ever before. It requires a synthesis of technical expertise, emotional intelligence, and strategic foresight. This Case Study demonstrates that through inclusive engagement and transparent governance, it is possible to navigate the complex web of interests inherent in modern city life.</w:t>
      </w:r>
    </w:p>
    <w:p>
      <w:pPr>
        <w:pStyle w:val="BodyText"/>
      </w:pPr>
      <w:r>
        <w:t xml:space="preserve">As Canada Toronto continues to evolve into a global smart city, the lessons derived from this political leadership model will remain relevant. Future Politicians must adapt these strategies to emerging challenges such as artificial intelligence integration in public services and further climate adaptation measures. Ultimately, the success of governance in Canada Toronto depends on the ability of its Politicians to listen, adapt, and lead with integrity.</w:t>
      </w:r>
    </w:p>
    <w:p>
      <w:r>
        <w:pict>
          <v:rect style="width:0;height:1.5pt" o:hralign="center" o:hrstd="t" o:hr="t"/>
        </w:pict>
      </w:r>
    </w:p>
    <w:p>
      <w:pPr>
        <w:pStyle w:val="FirstParagraph"/>
      </w:pPr>
      <w:r>
        <w:rPr>
          <w:iCs/>
          <w:i/>
        </w:rPr>
        <w:t xml:space="preserve">Note: This document is a fictionalized case study created for educational and analytical purposes regarding political administration structures.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Canada Toronto</dc:title>
  <dc:creator/>
  <dc:language>en</dc:language>
  <cp:keywords/>
  <dcterms:created xsi:type="dcterms:W3CDTF">2026-07-29T09:32:06Z</dcterms:created>
  <dcterms:modified xsi:type="dcterms:W3CDTF">2026-07-29T09:32:06Z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