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Leadership</w:t>
      </w:r>
      <w:r>
        <w:t xml:space="preserve"> </w:t>
      </w:r>
      <w:r>
        <w:t xml:space="preserve">in</w:t>
      </w:r>
      <w:r>
        <w:t xml:space="preserve"> </w:t>
      </w:r>
      <w:r>
        <w:t xml:space="preserve">China</w:t>
      </w:r>
      <w:r>
        <w:t xml:space="preserve"> </w:t>
      </w:r>
      <w:r>
        <w:t xml:space="preserve">Guangzhou</w:t>
      </w:r>
    </w:p>
    <w:bookmarkStart w:id="28" w:name="X95421c27aa4eabcc3dbf17579b8c045662c98e1"/>
    <w:p>
      <w:pPr>
        <w:pStyle w:val="Heading1"/>
      </w:pPr>
      <w:r>
        <w:t xml:space="preserve">Case Study: Strategic Political Leadership and Governance in China Guangzhou</w:t>
      </w:r>
    </w:p>
    <w:p>
      <w:pPr>
        <w:pStyle w:val="FirstParagraph"/>
      </w:pPr>
      <w:r>
        <w:rPr>
          <w:bCs/>
          <w:b/>
        </w:rPr>
        <w:t xml:space="preserve">Date:</w:t>
      </w:r>
      <w:r>
        <w:t xml:space="preserve"> </w:t>
      </w:r>
      <w:r>
        <w:t xml:space="preserve">October 2023</w:t>
      </w:r>
      <w:r>
        <w:br/>
      </w:r>
      <w:r>
        <w:rPr>
          <w:bCs/>
          <w:b/>
        </w:rPr>
        <w:t xml:space="preserve">Status:</w:t>
      </w:r>
      <w:r>
        <w:t xml:space="preserve">Type:A Comprehensive Analysis of Modern Governance in Southern China1.</w:t>
      </w:r>
    </w:p>
    <w:p>
      <w:pPr>
        <w:pStyle w:val="BodyText"/>
      </w:pPr>
      <w:r>
        <w:t xml:space="preserve">Preamble: The Significance of Politician, and the Context of China Guangzhou</w:t>
      </w:r>
      <w:r>
        <w:t xml:space="preserve"> </w:t>
      </w:r>
      <w:r>
        <w:t xml:space="preserve">This case study examines the complex dynamics between individual political leadership (the Politician) and regional economic development within the specific geographic and administrative context of China Guangzhou. As one of the most influential municipalities in Southern China, Guangzhou serves as a critical hub for international trade, technology innovation, and cultural exchange. Understanding how a modern politician operates within this environment requires an analysis of policy implementation, public engagement, and strategic vision tailored to the unique needs of the region.</w:t>
      </w:r>
    </w:p>
    <w:bookmarkStart w:id="20" w:name="profile-of-the-political-figure"/>
    <w:p>
      <w:pPr>
        <w:pStyle w:val="Heading2"/>
      </w:pPr>
      <w:r>
        <w:t xml:space="preserve">2. Profile of the Political Figure</w:t>
      </w:r>
    </w:p>
    <w:p>
      <w:pPr>
        <w:pStyle w:val="FirstParagraph"/>
      </w:pPr>
      <w:r>
        <w:t xml:space="preserve">Preamble: The Significance of Politician in Regional DevelopmentThe term "Politician" in this context refers not merely to an elected official but to a key administrative leader responsible for guiding municipal policy. In Guangzhou, such figures are tasked with balancing rapid urbanization with sustainable growth. This case study focuses on the role of high-level municipal leadership as they navigate the pressures of global economic shifts while maintaining local stability.</w:t>
      </w:r>
    </w:p>
    <w:bookmarkEnd w:id="20"/>
    <w:bookmarkStart w:id="21" w:name="section"/>
    <w:p>
      <w:pPr>
        <w:pStyle w:val="Heading2"/>
      </w:pPr>
      <w:r>
        <w:t xml:space="preserve">3.</w:t>
      </w:r>
    </w:p>
    <w:p>
      <w:pPr>
        <w:pStyle w:val="FirstParagraph"/>
      </w:pPr>
      <w:r>
        <w:t xml:space="preserve">. The Unique Context: China Guangzhou</w:t>
      </w:r>
      <w:r>
        <w:t xml:space="preserve"> </w:t>
      </w:r>
      <w:r>
        <w:t xml:space="preserve">Guangzhou, often referred to as the "Southern Gate" of China, holds a distinct position in national strategy. As the capital of Guangdong Province and a core city in the Greater Bay Area (GBA), it bridges mainland China with global markets. The context of</w:t>
      </w:r>
      <w:r>
        <w:t xml:space="preserve"> </w:t>
      </w:r>
      <w:r>
        <w:rPr>
          <w:bCs/>
          <w:b/>
        </w:rPr>
        <w:t xml:space="preserve">China Guangzhou</w:t>
      </w:r>
      <w:r>
        <w:t xml:space="preserve"> </w:t>
      </w:r>
      <w:r>
        <w:t xml:space="preserve">is characterized by:</w:t>
      </w:r>
    </w:p>
    <w:p>
      <w:pPr>
        <w:numPr>
          <w:ilvl w:val="0"/>
          <w:numId w:val="1001"/>
        </w:numPr>
        <w:pStyle w:val="Compact"/>
      </w:pPr>
      <w:r>
        <w:rPr>
          <w:bCs/>
          <w:b/>
        </w:rPr>
        <w:t xml:space="preserve">Economic Vitality:</w:t>
      </w:r>
      <w:r>
        <w:t xml:space="preserve">. A major center for manufacturing, logistics, and emerging tech industries.</w:t>
      </w:r>
    </w:p>
    <w:p>
      <w:pPr>
        <w:numPr>
          <w:ilvl w:val="0"/>
          <w:numId w:val="1001"/>
        </w:numPr>
        <w:pStyle w:val="Compact"/>
      </w:pPr>
      <w:r>
        <w:t xml:space="preserve">Cultural Diversity:An ancient trading port that blends traditional Lingnan culture with modern international influences.</w:t>
      </w:r>
    </w:p>
    <w:p>
      <w:pPr>
        <w:pStyle w:val="FirstParagraph"/>
      </w:pPr>
      <w:r>
        <w:t xml:space="preserve">Policymakers operating in</w:t>
      </w:r>
      <w:r>
        <w:t xml:space="preserve"> </w:t>
      </w:r>
      <w:r>
        <w:rPr>
          <w:bCs/>
          <w:b/>
        </w:rPr>
        <w:t xml:space="preserve">China Guangzhou</w:t>
      </w:r>
      <w:r>
        <w:t xml:space="preserve"> </w:t>
      </w:r>
      <w:r>
        <w:t xml:space="preserve">must therefore possess a dual focus: adhering to central government directives while aggressively pursuing local competitive advantages.</w:t>
      </w:r>
    </w:p>
    <w:bookmarkEnd w:id="21"/>
    <w:bookmarkStart w:id="22" w:name="Xedea4672fdc88251983be62c7da368e8ea7c98d"/>
    <w:p>
      <w:pPr>
        <w:pStyle w:val="Heading2"/>
      </w:pPr>
      <w:r>
        <w:t xml:space="preserve">. 4. Strategic Challenges Faced by the Politician</w:t>
      </w:r>
    </w:p>
    <w:p>
      <w:pPr>
        <w:pStyle w:val="FirstParagraph"/>
      </w:pPr>
      <w:r>
        <w:t xml:space="preserve">The modern</w:t>
      </w:r>
      <w:r>
        <w:t xml:space="preserve"> </w:t>
      </w:r>
      <w:r>
        <w:rPr>
          <w:bCs/>
          <w:b/>
        </w:rPr>
        <w:t xml:space="preserve">Politician</w:t>
      </w:r>
      <w:r>
        <w:t xml:space="preserve"> </w:t>
      </w:r>
      <w:r>
        <w:t xml:space="preserve">leading initiatives in Guangzhou faces several multifaceted challenges:</w:t>
      </w:r>
    </w:p>
    <w:p>
      <w:pPr>
        <w:numPr>
          <w:ilvl w:val="0"/>
          <w:numId w:val="1002"/>
        </w:numPr>
        <w:pStyle w:val="Compact"/>
      </w:pPr>
      <w:r>
        <w:t xml:space="preserve">Digital Transformation:</w:t>
      </w:r>
    </w:p>
    <w:bookmarkEnd w:id="22"/>
    <w:bookmarkStart w:id="23" w:name="X8c3443e4a20a105cbd66b79a3026f312621a2e6"/>
    <w:p>
      <w:pPr>
        <w:pStyle w:val="Heading2"/>
      </w:pPr>
      <w:r>
        <w:t xml:space="preserve">5. Policy Implementation: The Digital Guangzhou Initiative</w:t>
      </w:r>
    </w:p>
    <w:p>
      <w:pPr>
        <w:pStyle w:val="FirstParagraph"/>
      </w:pPr>
      <w:r>
        <w:t xml:space="preserve">In response to these challenges, the political leadership in Guangzhou launched the "Digital Guangzhou" initiative. This policy aims to leverage big data for improved public services, from traffic management to healthcare access.</w:t>
      </w:r>
    </w:p>
    <w:p>
      <w:pPr>
        <w:pStyle w:val="BodyText"/>
      </w:pPr>
      <w:r>
        <w:t xml:space="preserve">The</w:t>
      </w:r>
      <w:r>
        <w:t xml:space="preserve"> </w:t>
      </w:r>
      <w:r>
        <w:rPr>
          <w:bCs/>
          <w:b/>
        </w:rPr>
        <w:t xml:space="preserve">Politician</w:t>
      </w:r>
      <w:r>
        <w:t xml:space="preserve">.s Role in ExecutionThe success of this initiative relied heavily on cross-departmental collaboration. Key actions included:</w:t>
      </w:r>
    </w:p>
    <w:p>
      <w:pPr>
        <w:pStyle w:val="BodyText"/>
      </w:pPr>
      <w:r>
        <w:t xml:space="preserve">Inter-Agency Coordination:. Breaking down silos between the transportation bureau and data analytics teams.Private Sector Partnership:. Engaging local tech giants to provide infrastructure support in exchange for regulatory clarity</w:t>
      </w:r>
    </w:p>
    <w:p>
      <w:pPr>
        <w:pStyle w:val="BodyText"/>
      </w:pPr>
      <w:r>
        <w:t xml:space="preserve">This approach demonstrates how a strategic</w:t>
      </w:r>
      <w:r>
        <w:t xml:space="preserve"> </w:t>
      </w:r>
      <w:r>
        <w:rPr>
          <w:bCs/>
          <w:b/>
        </w:rPr>
        <w:t xml:space="preserve">Politician</w:t>
      </w:r>
      <w:r>
        <w:t xml:space="preserve"> </w:t>
      </w:r>
      <w:r>
        <w:t xml:space="preserve">can drive innovation by aligning government resources with private sector expertise.</w:t>
      </w:r>
    </w:p>
    <w:bookmarkEnd w:id="23"/>
    <w:bookmarkStart w:id="24" w:name="public-engagement-and-social-stability"/>
    <w:p>
      <w:pPr>
        <w:pStyle w:val="Heading2"/>
      </w:pPr>
      <w:r>
        <w:t xml:space="preserve">. 6. Public Engagement and Social Stability</w:t>
      </w:r>
    </w:p>
    <w:p>
      <w:pPr>
        <w:pStyle w:val="FirstParagraph"/>
      </w:pPr>
      <w:r>
        <w:t xml:space="preserve">A crucial aspect of political leadership in</w:t>
      </w:r>
      <w:r>
        <w:t xml:space="preserve"> </w:t>
      </w:r>
      <w:r>
        <w:rPr>
          <w:bCs/>
          <w:b/>
        </w:rPr>
        <w:t xml:space="preserve">China Guangzhou</w:t>
      </w:r>
      <w:r>
        <w:t xml:space="preserve"> </w:t>
      </w:r>
      <w:r>
        <w:t xml:space="preserve">is maintaining social harmony. The case study highlights the importance of responsive governance where the</w:t>
      </w:r>
      <w:r>
        <w:t xml:space="preserve"> </w:t>
      </w:r>
      <w:r>
        <w:rPr>
          <w:bCs/>
          <w:b/>
        </w:rPr>
        <w:t xml:space="preserve">Politician</w:t>
      </w:r>
      <w:r>
        <w:t xml:space="preserve">.</w:t>
      </w:r>
    </w:p>
    <w:p>
      <w:pPr>
        <w:pStyle w:val="BlockText"/>
      </w:pPr>
      <w:r>
        <w:t xml:space="preserve">"Effective leadership is not just about issuing decrees but about listening to the pulse of a city that never sleeps." – Internal Policy Review, 2022</w:t>
      </w:r>
    </w:p>
    <w:p>
      <w:pPr>
        <w:pStyle w:val="FirstParagraph"/>
      </w:pPr>
      <w:r>
        <w:t xml:space="preserve">This quote underscores the necessity for leaders in Guangzhou to be accessible and responsive. Public forums, digital feedback channels, and community town halls were established to gather citizen input directly. This inclusive method has strengthened public trust and ensured that policies reflect the lived experiences of Guangzhou residents.</w:t>
      </w:r>
    </w:p>
    <w:bookmarkEnd w:id="24"/>
    <w:bookmarkStart w:id="25" w:name="Xa2a54c8936c03c06901ac73a5b1f03abb0a75fc"/>
    <w:p>
      <w:pPr>
        <w:pStyle w:val="Heading2"/>
      </w:pPr>
      <w:r>
        <w:t xml:space="preserve">. 7. Impact Assessment: Results in China Guangzhou</w:t>
      </w:r>
    </w:p>
    <w:p>
      <w:pPr>
        <w:pStyle w:val="FirstParagraph"/>
      </w:pPr>
      <w:r>
        <w:t xml:space="preserve">The implementation of these strategies has yielded significant results for</w:t>
      </w:r>
      <w:r>
        <w:t xml:space="preserve"> </w:t>
      </w:r>
      <w:r>
        <w:rPr>
          <w:bCs/>
          <w:b/>
        </w:rPr>
        <w:t xml:space="preserve">China Guangzhou</w:t>
      </w:r>
      <w:r>
        <w:t xml:space="preserve">:</w:t>
      </w:r>
    </w:p>
    <w:p>
      <w:pPr>
        <w:pStyle w:val="BodyText"/>
      </w:pPr>
      <w:r>
        <w:t xml:space="preserve">Economic Growth:. Continued expansion of the digital economy sector, contributing significantly to the city's GDP.Quality of Life:. Improved public transportation efficiency and reduced wait times in government service centers.</w:t>
      </w:r>
    </w:p>
    <w:p>
      <w:pPr>
        <w:pStyle w:val="BodyText"/>
      </w:pPr>
      <w:r>
        <w:t xml:space="preserve">The success stories of</w:t>
      </w:r>
      <w:r>
        <w:t xml:space="preserve"> </w:t>
      </w:r>
      <w:r>
        <w:rPr>
          <w:bCs/>
          <w:b/>
        </w:rPr>
        <w:t xml:space="preserve">China Guangzhou</w:t>
      </w:r>
      <w:r>
        <w:t xml:space="preserve"> </w:t>
      </w:r>
      <w:r>
        <w:t xml:space="preserve">serve as a model for other urban areas in China seeking to modernize their governance structures. The ability of the</w:t>
      </w:r>
      <w:r>
        <w:t xml:space="preserve"> </w:t>
      </w:r>
      <w:r>
        <w:rPr>
          <w:bCs/>
          <w:b/>
        </w:rPr>
        <w:t xml:space="preserve">Politician</w:t>
      </w:r>
      <w:r>
        <w:t xml:space="preserve">.</w:t>
      </w:r>
    </w:p>
    <w:bookmarkEnd w:id="25"/>
    <w:bookmarkStart w:id="26" w:name="X0946ae7cc5872d414ce7c5713cefa91581ae9e5"/>
    <w:p>
      <w:pPr>
        <w:pStyle w:val="Heading2"/>
      </w:pPr>
      <w:r>
        <w:t xml:space="preserve">. 8. Conclusion: Future Directions for Political Leadership</w:t>
      </w:r>
    </w:p>
    <w:p>
      <w:pPr>
        <w:pStyle w:val="FirstParagraph"/>
      </w:pPr>
      <w:r>
        <w:t xml:space="preserve">In conclusion, this case study illustrates that successful leadership in</w:t>
      </w:r>
      <w:r>
        <w:t xml:space="preserve"> </w:t>
      </w:r>
      <w:r>
        <w:rPr>
          <w:bCs/>
          <w:b/>
        </w:rPr>
        <w:t xml:space="preserve">China Guangzhou</w:t>
      </w:r>
      <w:r>
        <w:t xml:space="preserve">. requires a nuanced understanding of local dynamics and national goals. The modern</w:t>
      </w:r>
      <w:r>
        <w:t xml:space="preserve"> </w:t>
      </w:r>
      <w:r>
        <w:rPr>
          <w:bCs/>
          <w:b/>
        </w:rPr>
        <w:t xml:space="preserve">Politician</w:t>
      </w:r>
      <w:r>
        <w:t xml:space="preserve">.</w:t>
      </w:r>
    </w:p>
    <w:bookmarkEnd w:id="26"/>
    <w:bookmarkStart w:id="27" w:name="section-1"/>
    <w:p>
      <w:pPr>
        <w:pStyle w:val="Heading2"/>
      </w:pPr>
      <w:r>
        <w:t xml:space="preserve">. 9.</w:t>
      </w:r>
    </w:p>
    <w:p>
      <w:pPr>
        <w:pStyle w:val="FirstParagraph"/>
      </w:pPr>
      <w:r>
        <w:t xml:space="preserve">This document serves as a reference point for understanding how political leadership operates in one of China's most dynamic cities. By focusing on the interplay between individual decision-making and regional context, we gain valuable insights into the future of urban governance in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Leadership in China Guangzhou</dc:title>
  <dc:creator/>
  <cp:keywords/>
  <dcterms:created xsi:type="dcterms:W3CDTF">2026-07-29T08:19:15Z</dcterms:created>
  <dcterms:modified xsi:type="dcterms:W3CDTF">2026-07-29T08:19:15Z</dcterms:modified>
</cp:coreProperties>
</file>

<file path=docProps/custom.xml><?xml version="1.0" encoding="utf-8"?>
<Properties xmlns="http://schemas.openxmlformats.org/officeDocument/2006/custom-properties" xmlns:vt="http://schemas.openxmlformats.org/officeDocument/2006/docPropsVTypes"/>
</file>