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083033c0f18375b4da733512856bf45c0d1d62"/>
    <w:p>
      <w:pPr>
        <w:pStyle w:val="Heading1"/>
      </w:pPr>
      <w:r>
        <w:t xml:space="preserve">A Strategic Case Study in Political Leadership and Governance</w:t>
      </w:r>
    </w:p>
    <w:p>
      <w:pPr>
        <w:pStyle w:val="FirstParagraph"/>
      </w:pPr>
      <w:r>
        <w:rPr>
          <w:bCs/>
          <w:b/>
        </w:rPr>
        <w:t xml:space="preserve">Title:</w:t>
      </w:r>
      <w:r>
        <w:t xml:space="preserve"> </w:t>
      </w:r>
      <w:r>
        <w:t xml:space="preserve">Reimagining Civic Engagement: A Case Study of Politician Strategies in Colombia Medellín</w:t>
      </w:r>
      <w:r>
        <w:br/>
      </w:r>
      <w:r>
        <w:rPr>
          <w:bCs/>
          <w:b/>
        </w:rPr>
        <w:t xml:space="preserve">Date:</w:t>
      </w:r>
      <w:r>
        <w:rPr>
          <w:iCs/>
          <w:i/>
        </w:rPr>
        <w:t xml:space="preserve">[Current Date]</w:t>
      </w:r>
      <w:r>
        <w:br/>
      </w:r>
      <w:r>
        <w:rPr>
          <w:bCs/>
          <w:b/>
        </w:rPr>
        <w:t xml:space="preserve">Subject:</w:t>
      </w:r>
      <w:r>
        <w:t xml:space="preserve"> </w:t>
      </w:r>
      <w:r>
        <w:t xml:space="preserve">Political Strategy, Urban Development, and Social Cohesion</w:t>
      </w:r>
      <w:r>
        <w:br/>
      </w:r>
      <w:r>
        <w:rPr>
          <w:bCs/>
          <w:b/>
        </w:rPr>
        <w:t xml:space="preserve">Location Focus:</w:t>
      </w:r>
      <w:r>
        <w:t xml:space="preserve"> </w:t>
      </w:r>
      <w:r>
        <w:t xml:space="preserve">Colombia Medellín</w:t>
      </w:r>
    </w:p>
    <w:bookmarkStart w:id="20" w:name="a.-executive-summary"/>
    <w:p>
      <w:pPr>
        <w:pStyle w:val="Heading2"/>
      </w:pPr>
      <w:r>
        <w:t xml:space="preserve">A. Executive Summary</w:t>
      </w:r>
    </w:p>
    <w:p>
      <w:pPr>
        <w:pStyle w:val="FirstParagraph"/>
      </w:pPr>
      <w:r>
        <w:t xml:space="preserve">The contemporary political landscape in</w:t>
      </w:r>
      <w:r>
        <w:t xml:space="preserve"> </w:t>
      </w:r>
      <w:r>
        <w:rPr>
          <w:bCs/>
          <w:b/>
        </w:rPr>
        <w:t xml:space="preserve">Colombia Medellín</w:t>
      </w:r>
    </w:p>
    <w:p>
      <w:pPr>
        <w:pStyle w:val="BodyText"/>
      </w:pPr>
      <w:r>
        <w:t xml:space="preserve">serves as a critical laboratory for understanding how local leadership can reshape urban identity and social dynamics. This Case Study examines the multifaceted role of the modern Politician within this specific geographic and cultural context. Historically defined by conflict, Medellín has transformed into a global model of urban innovation through strategic public policy, infrastructural investment, and community-centered governance. The central thesis of this analysis is that effective political leadership in Colombia Medellín requires a synthesis of technological integration, social equity focus, and deep cultural sensitivity.</w:t>
      </w:r>
    </w:p>
    <w:p>
      <w:pPr>
        <w:pStyle w:val="BodyText"/>
      </w:pPr>
      <w:r>
        <w:t xml:space="preserve">The findings from this Case Study highlight how the Politician acts not merely as an administrator but as a bridge between historical trauma and future potential. By analyzing recent governance models, we uncover the mechanisms through which political will translates into tangible improvements in quality of life for citizens. This document aims to provide actionable insights for stakeholders interested in democratic resilience, urban planning, and civic engagement.</w:t>
      </w:r>
    </w:p>
    <w:bookmarkEnd w:id="20"/>
    <w:bookmarkStart w:id="21" w:name="X5d3171ebd44c1708f1e67e3fac7affd23dbab02"/>
    <w:p>
      <w:pPr>
        <w:pStyle w:val="Heading2"/>
      </w:pPr>
      <w:r>
        <w:t xml:space="preserve">B. Historical Context: The Evolution of Medellín</w:t>
      </w:r>
    </w:p>
    <w:p>
      <w:pPr>
        <w:pStyle w:val="FirstParagraph"/>
      </w:pPr>
      <w:r>
        <w:t xml:space="preserve">To understand the current state of politics in Colombia Medellín, one must first acknowledge its dramatic historical trajectory. From being labeled the "most dangerous city" on Earth due to cartel violence in the 1980s and 1990s, Medellín has undergone a remarkable metamorphosis. This transformation did not occur by chance; it was driven by visionary Politician leaders who prioritized urban equity over punitive measures.</w:t>
      </w:r>
    </w:p>
    <w:p>
      <w:pPr>
        <w:pStyle w:val="BodyText"/>
      </w:pPr>
      <w:r>
        <w:t xml:space="preserve">The early 21st century marked a turning point where local governance in Colombia Medellín shifted towards "social urbanism." This approach recognized that infrastructure—such as libraries, parks, and transportation links like the Metrocable—were essential tools for social inclusion. The Politician’s role evolved from enforcing order to facilitating access. Today, Medellín stands as a testament to what is possible when political strategy aligns with community needs.</w:t>
      </w:r>
    </w:p>
    <w:bookmarkEnd w:id="21"/>
    <w:bookmarkStart w:id="25" w:name="Xa38c136aaa398698803fbeeadbc3ba3b0522619"/>
    <w:p>
      <w:pPr>
        <w:pStyle w:val="Heading2"/>
      </w:pPr>
      <w:r>
        <w:t xml:space="preserve">C. Key Themes in Modern Political Leadership</w:t>
      </w:r>
    </w:p>
    <w:bookmarkStart w:id="22" w:name="technology-and-smart-city-initiatives"/>
    <w:p>
      <w:pPr>
        <w:pStyle w:val="Heading3"/>
      </w:pPr>
      <w:r>
        <w:t xml:space="preserve">1. Technology and Smart City Initiatives</w:t>
      </w:r>
    </w:p>
    <w:p>
      <w:pPr>
        <w:pStyle w:val="FirstParagraph"/>
      </w:pPr>
      <w:r>
        <w:t xml:space="preserve">In the current era, a successful Politician in Colombia Medellín must be tech-savvy. The city has become a hub for innovation, leveraging technology to improve public services. Digital platforms allow citizens to report issues directly to local authorities, fostering transparency and accountability.</w:t>
      </w:r>
    </w:p>
    <w:p>
      <w:pPr>
        <w:numPr>
          <w:ilvl w:val="0"/>
          <w:numId w:val="1001"/>
        </w:numPr>
        <w:pStyle w:val="Compact"/>
      </w:pPr>
      <w:r>
        <w:rPr>
          <w:bCs/>
          <w:b/>
        </w:rPr>
        <w:t xml:space="preserve">Digital Governance:</w:t>
      </w:r>
      <w:r>
        <w:t xml:space="preserve"> </w:t>
      </w:r>
      <w:r>
        <w:t xml:space="preserve">Implementation of apps that connect residents with government services reduces bureaucracy and builds trust.</w:t>
      </w:r>
    </w:p>
    <w:p>
      <w:pPr>
        <w:numPr>
          <w:ilvl w:val="0"/>
          <w:numId w:val="1001"/>
        </w:numPr>
        <w:pStyle w:val="Compact"/>
      </w:pPr>
      <w:r>
        <w:rPr>
          <w:bCs/>
          <w:b/>
        </w:rPr>
        <w:t xml:space="preserve">Data-Driven Policy:</w:t>
      </w:r>
      <w:r>
        <w:t xml:space="preserve"> </w:t>
      </w:r>
      <w:r>
        <w:t xml:space="preserve">Politicians use data analytics to identify neighborhoods requiring urgent intervention, ensuring resources are allocated efficiently in Colombia Medellín.</w:t>
      </w:r>
    </w:p>
    <w:bookmarkEnd w:id="22"/>
    <w:bookmarkStart w:id="23" w:name="social-equity-and-inclusion"/>
    <w:p>
      <w:pPr>
        <w:pStyle w:val="Heading3"/>
      </w:pPr>
      <w:r>
        <w:t xml:space="preserve">2. Social Equity and Inclusion</w:t>
      </w:r>
    </w:p>
    <w:p>
      <w:pPr>
        <w:pStyle w:val="FirstParagraph"/>
      </w:pPr>
      <w:r>
        <w:t xml:space="preserve">The core of Medellín’s success lies in its focus on marginalized communities, particularly those in hillside barrios. A dedicated Politician recognizes that true governance means addressing inequality head-on. Programs aimed at providing education, healthcare, and economic opportunities to underserved areas are central to the political agenda.</w:t>
      </w:r>
    </w:p>
    <w:p>
      <w:pPr>
        <w:pStyle w:val="BodyText"/>
      </w:pPr>
      <w:r>
        <w:t xml:space="preserve">This Case Study emphasizes that social equity is not just a policy outcome but a political imperative. By empowering marginalized voices, the Politician strengthens democratic participation and reduces the likelihood of social unrest.</w:t>
      </w:r>
    </w:p>
    <w:bookmarkEnd w:id="23"/>
    <w:bookmarkStart w:id="24" w:name="sustainable-urban-planning"/>
    <w:p>
      <w:pPr>
        <w:pStyle w:val="Heading3"/>
      </w:pPr>
      <w:r>
        <w:t xml:space="preserve">3. Sustainable Urban Planning</w:t>
      </w:r>
    </w:p>
    <w:p>
      <w:pPr>
        <w:pStyle w:val="FirstParagraph"/>
      </w:pPr>
      <w:r>
        <w:t xml:space="preserve">Sustainability is another critical pillar for any Politician operating in Colombia Medellín. With increasing concerns about climate change and environmental degradation, urban planning must prioritize green spaces, renewable energy, and waste management.</w:t>
      </w:r>
    </w:p>
    <w:p>
      <w:pPr>
        <w:numPr>
          <w:ilvl w:val="0"/>
          <w:numId w:val="1002"/>
        </w:numPr>
        <w:pStyle w:val="Compact"/>
      </w:pPr>
      <w:r>
        <w:rPr>
          <w:bCs/>
          <w:b/>
        </w:rPr>
        <w:t xml:space="preserve">Eco-Corridors:</w:t>
      </w:r>
      <w:r>
        <w:t xml:space="preserve"> </w:t>
      </w:r>
      <w:r>
        <w:t xml:space="preserve">Initiatives to increase biodiversity within the city demonstrate a commitment to long-term sustainability.</w:t>
      </w:r>
    </w:p>
    <w:p>
      <w:pPr>
        <w:numPr>
          <w:ilvl w:val="0"/>
          <w:numId w:val="1002"/>
        </w:numPr>
        <w:pStyle w:val="Compact"/>
      </w:pPr>
      <w:r>
        <w:t xml:space="preserve">Clean Mobility:</w:t>
      </w:r>
    </w:p>
    <w:bookmarkEnd w:id="24"/>
    <w:bookmarkEnd w:id="25"/>
    <w:bookmarkStart w:id="26" w:name="Xb4f82057abb81321197597c53677f37191256b8"/>
    <w:p>
      <w:pPr>
        <w:pStyle w:val="Heading2"/>
      </w:pPr>
      <w:r>
        <w:t xml:space="preserve">D. Challenges Facing Political Leadership</w:t>
      </w:r>
    </w:p>
    <w:p>
      <w:pPr>
        <w:numPr>
          <w:ilvl w:val="0"/>
          <w:numId w:val="1003"/>
        </w:numPr>
        <w:pStyle w:val="Compact"/>
      </w:pPr>
      <w:r>
        <w:rPr>
          <w:bCs/>
          <w:b/>
        </w:rPr>
        <w:t xml:space="preserve">National-Local Tensions:</w:t>
      </w:r>
    </w:p>
    <w:p>
      <w:pPr>
        <w:numPr>
          <w:ilvl w:val="0"/>
          <w:numId w:val="1003"/>
        </w:numPr>
        <w:pStyle w:val="Compact"/>
      </w:pPr>
      <w:r>
        <w:t xml:space="preserve">The division of powers between Bogotá and local authorities can hinder rapid implementation of projects. Effective Politicians must be skilled negotiators who advocate for greater autonomy.</w:t>
      </w:r>
    </w:p>
    <w:p>
      <w:pPr>
        <w:numPr>
          <w:ilvl w:val="0"/>
          <w:numId w:val="1003"/>
        </w:numPr>
        <w:pStyle w:val="Compact"/>
      </w:pPr>
      <w:r>
        <w:rPr>
          <w:bCs/>
          <w:b/>
        </w:rPr>
        <w:t xml:space="preserve">Economic Volatility:</w:t>
      </w:r>
    </w:p>
    <w:p>
      <w:pPr>
        <w:numPr>
          <w:ilvl w:val="0"/>
          <w:numId w:val="1003"/>
        </w:numPr>
        <w:pStyle w:val="Compact"/>
      </w:pPr>
      <w:r>
        <w:t xml:space="preserve">Global economic fluctuations affect investment in Colombia Medellín. Political leaders must foster an environment conducive to business while protecting social gains.</w:t>
      </w:r>
    </w:p>
    <w:p>
      <w:pPr>
        <w:numPr>
          <w:ilvl w:val="0"/>
          <w:numId w:val="1003"/>
        </w:numPr>
        <w:pStyle w:val="Compact"/>
      </w:pPr>
      <w:r>
        <w:rPr>
          <w:bCs/>
          <w:b/>
        </w:rPr>
        <w:t xml:space="preserve">Civic Trust Deficit:</w:t>
      </w:r>
    </w:p>
    <w:p>
      <w:pPr>
        <w:numPr>
          <w:ilvl w:val="0"/>
          <w:numId w:val="1003"/>
        </w:numPr>
        <w:pStyle w:val="Compact"/>
      </w:pPr>
      <w:r>
        <w:t xml:space="preserve">Skepticism towards political institutions remains a hurdle. Building trust requires consistent performance, transparency, and ethical conduct from all Politician figures.</w:t>
      </w:r>
    </w:p>
    <w:bookmarkEnd w:id="26"/>
    <w:bookmarkStart w:id="27" w:name="X7865d4a430616a693a0ce7f39f1cad752db07e1"/>
    <w:p>
      <w:pPr>
        <w:pStyle w:val="Heading2"/>
      </w:pPr>
      <w:r>
        <w:t xml:space="preserve">E. Case Study Analysis: The "Medellín Model" in Action</w:t>
      </w:r>
    </w:p>
    <w:p>
      <w:pPr>
        <w:pStyle w:val="FirstParagraph"/>
      </w:pPr>
      <w:r>
        <w:t xml:space="preserve">This section provides a detailed analysis of how specific strategies employed by the Politician in Colombia Medellín have yielded results. One prominent example is the integration of educational infrastructure into poor neighborhoods.</w:t>
      </w:r>
    </w:p>
    <w:p>
      <w:pPr>
        <w:pStyle w:val="BodyText"/>
      </w:pPr>
      <w:r>
        <w:rPr>
          <w:bCs/>
          <w:b/>
        </w:rPr>
        <w:t xml:space="preserve">The Library Parks (Parques Biblioteca):</w:t>
      </w:r>
    </w:p>
    <w:p>
      <w:pPr>
        <w:pStyle w:val="BodyText"/>
      </w:pPr>
      <w:r>
        <w:t xml:space="preserve">These architectural marvels are not just buildings; they are symbols of hope and political commitment. Designed by renowned architects, these libraries serve as community centers offering cultural, educational, and technological resources. For a Politician in Colombia Medellín, investing in such projects signals a belief in the power of education to break cycles of poverty.</w:t>
      </w:r>
    </w:p>
    <w:p>
      <w:pPr>
        <w:pStyle w:val="BodyText"/>
      </w:pPr>
      <w:r>
        <w:rPr>
          <w:bCs/>
          <w:b/>
        </w:rPr>
        <w:t xml:space="preserve">Impact Assessment:</w:t>
      </w:r>
    </w:p>
    <w:p>
      <w:pPr>
        <w:numPr>
          <w:ilvl w:val="0"/>
          <w:numId w:val="1004"/>
        </w:numPr>
        <w:pStyle w:val="Compact"/>
      </w:pPr>
      <w:r>
        <w:rPr>
          <w:bCs/>
          <w:b/>
        </w:rPr>
        <w:t xml:space="preserve">Social Impact:</w:t>
      </w:r>
    </w:p>
    <w:p>
      <w:pPr>
        <w:numPr>
          <w:ilvl w:val="0"/>
          <w:numId w:val="1004"/>
        </w:numPr>
        <w:pStyle w:val="Compact"/>
      </w:pPr>
      <w:r>
        <w:t xml:space="preserve">Increased literacy rates and access to technology for low-income families.</w:t>
      </w:r>
    </w:p>
    <w:p>
      <w:pPr>
        <w:numPr>
          <w:ilvl w:val="0"/>
          <w:numId w:val="1004"/>
        </w:numPr>
        <w:pStyle w:val="Compact"/>
      </w:pPr>
      <w:r>
        <w:t xml:space="preserve">Cultural revitalization through events held at these sites, fostering community pride.</w:t>
      </w:r>
    </w:p>
    <w:p>
      <w:pPr>
        <w:pStyle w:val="FirstParagraph"/>
      </w:pPr>
      <w:r>
        <w:rPr>
          <w:bCs/>
          <w:b/>
        </w:rPr>
        <w:t xml:space="preserve">Economic Impact:</w:t>
      </w:r>
    </w:p>
    <w:p>
      <w:pPr>
        <w:numPr>
          <w:ilvl w:val="0"/>
          <w:numId w:val="1005"/>
        </w:numPr>
        <w:pStyle w:val="Compact"/>
      </w:pPr>
      <w:r>
        <w:t xml:space="preserve">Tourism boost due to architectural interest and success story narratives.</w:t>
      </w:r>
    </w:p>
    <w:p>
      <w:pPr>
        <w:numPr>
          <w:ilvl w:val="0"/>
          <w:numId w:val="1005"/>
        </w:numPr>
        <w:pStyle w:val="Compact"/>
      </w:pPr>
      <w:r>
        <w:t xml:space="preserve">New business opportunities in surrounding areas driven by increased foot traffic and improved connectivity.</w:t>
      </w:r>
    </w:p>
    <w:p>
      <w:pPr>
        <w:pStyle w:val="FirstParagraph"/>
      </w:pPr>
      <w:r>
        <w:t xml:space="preserve">F. Recommendations for Future Political Strategy</w:t>
      </w:r>
    </w:p>
    <w:p>
      <w:pPr>
        <w:numPr>
          <w:ilvl w:val="0"/>
          <w:numId w:val="1006"/>
        </w:numPr>
        <w:pStyle w:val="Compact"/>
      </w:pPr>
      <w:r>
        <w:rPr>
          <w:bCs/>
          <w:b/>
        </w:rPr>
        <w:t xml:space="preserve">Prioritize Digital Inclusion:</w:t>
      </w:r>
    </w:p>
    <w:p>
      <w:pPr>
        <w:numPr>
          <w:ilvl w:val="0"/>
          <w:numId w:val="1006"/>
        </w:numPr>
        <w:pStyle w:val="Compact"/>
      </w:pPr>
      <w:r>
        <w:t xml:space="preserve">Avoid creating a digital divide by ensuring all citizens have access to internet and devices. The Politician must lead by example in adopting digital tools.</w:t>
      </w:r>
    </w:p>
    <w:p>
      <w:pPr>
        <w:numPr>
          <w:ilvl w:val="0"/>
          <w:numId w:val="1006"/>
        </w:numPr>
        <w:pStyle w:val="Compact"/>
      </w:pPr>
      <w:r>
        <w:rPr>
          <w:bCs/>
          <w:b/>
        </w:rPr>
        <w:t xml:space="preserve">Foster Cross-Sector Partnerships:</w:t>
      </w:r>
    </w:p>
    <w:p>
      <w:pPr>
        <w:numPr>
          <w:ilvl w:val="0"/>
          <w:numId w:val="1006"/>
        </w:numPr>
        <w:pStyle w:val="Compact"/>
      </w:pPr>
      <w:r>
        <w:t xml:space="preserve">Collaborate with universities, NGOs, and private companies to co-create solutions. This holistic approach ensures sustainability and broad support.</w:t>
      </w:r>
    </w:p>
    <w:p>
      <w:pPr>
        <w:numPr>
          <w:ilvl w:val="0"/>
          <w:numId w:val="1006"/>
        </w:numPr>
        <w:pStyle w:val="Compact"/>
      </w:pPr>
      <w:r>
        <w:rPr>
          <w:bCs/>
          <w:b/>
        </w:rPr>
        <w:t xml:space="preserve">Enhance Participatory Budgeting:</w:t>
      </w:r>
    </w:p>
    <w:p>
      <w:pPr>
        <w:numPr>
          <w:ilvl w:val="0"/>
          <w:numId w:val="1006"/>
        </w:numPr>
        <w:pStyle w:val="Compact"/>
      </w:pPr>
      <w:r>
        <w:t xml:space="preserve">Empower citizens to decide how a portion of the budget is spent. This democratic exercise increases engagement and accountability in Colombia Medellín.</w:t>
      </w:r>
    </w:p>
    <w:p>
      <w:pPr>
        <w:numPr>
          <w:ilvl w:val="0"/>
          <w:numId w:val="1006"/>
        </w:numPr>
        <w:pStyle w:val="Compact"/>
      </w:pPr>
      <w:r>
        <w:rPr>
          <w:bCs/>
          <w:b/>
        </w:rPr>
        <w:t xml:space="preserve">Maintain Transparency:</w:t>
      </w:r>
    </w:p>
    <w:p>
      <w:pPr>
        <w:numPr>
          <w:ilvl w:val="0"/>
          <w:numId w:val="1006"/>
        </w:numPr>
        <w:pStyle w:val="Compact"/>
      </w:pPr>
      <w:r>
        <w:t xml:space="preserve">Publish open data regarding government spending and project progress. Trust is built through visibility and honesty.</w:t>
      </w:r>
    </w:p>
    <w:bookmarkEnd w:id="27"/>
    <w:bookmarkStart w:id="28" w:name="g.-conclusion"/>
    <w:p>
      <w:pPr>
        <w:pStyle w:val="Heading2"/>
      </w:pPr>
      <w:r>
        <w:t xml:space="preserve">G. Conclusion</w:t>
      </w:r>
    </w:p>
    <w:p>
      <w:pPr>
        <w:pStyle w:val="FirstParagraph"/>
      </w:pPr>
      <w:r>
        <w:t xml:space="preserve">In conclusion, this Case Study demonstrates that the role of a Politician in Colombia Medellín is pivotal in sustaining and enhancing the city’s transformation. By embracing innovation, prioritizing social equity, and engaging with citizens meaningfully, political leaders can continue to drive positive change.</w:t>
      </w:r>
    </w:p>
    <w:p>
      <w:pPr>
        <w:pStyle w:val="BodyText"/>
      </w:pPr>
      <w:r>
        <w:t xml:space="preserve">The journey from a city feared for its violence to one admired for its resilience offers valuable lessons for other regions globally. The key takeaway is that effective governance requires empathy, vision, and unwavering commitment to the common good. As Colombia Medellín continues to evolve, it will remain a beacon of hope and inspiration, driven by the dedicated efforts of its political leaders.</w:t>
      </w:r>
    </w:p>
    <w:p>
      <w:pPr>
        <w:pStyle w:val="BodyText"/>
      </w:pPr>
      <w:r>
        <w:t xml:space="preserve">For researchers, policymakers, and citizens alike, understanding these dynamics is crucial. The future of democratic governance in complex urban environments lies in adopting the lessons learned from this remarkable Case Study. The Politician must remain adaptable, responsive, and deeply connected to the people they 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2026-07-29T19:38:56Z</dcterms:created>
  <dcterms:modified xsi:type="dcterms:W3CDTF">2026-07-29T19:38:56Z</dcterms:modified>
</cp:coreProperties>
</file>

<file path=docProps/custom.xml><?xml version="1.0" encoding="utf-8"?>
<Properties xmlns="http://schemas.openxmlformats.org/officeDocument/2006/custom-properties" xmlns:vt="http://schemas.openxmlformats.org/officeDocument/2006/docPropsVTypes"/>
</file>