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0d7683bdebac1584c85f9da431505e9a2f753f"/>
    <w:p>
      <w:pPr>
        <w:pStyle w:val="Heading1"/>
      </w:pPr>
      <w:r>
        <w:t xml:space="preserve">Case Study Analysis of Political Leadership in Ethiopia Addis Ababa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Case Study</w:t>
      </w:r>
      <w:r>
        <w:br/>
      </w:r>
      <w:r>
        <w:rPr>
          <w:bCs/>
          <w:b/>
        </w:rPr>
        <w:t xml:space="preserve">Jurisdiction:</w:t>
      </w:r>
      <w:r>
        <w:t xml:space="preserve">The Federal Democratic Republic of Ethiopia, specifically the administrative capital and primary urban center.</w:t>
      </w:r>
    </w:p>
    <w:bookmarkStart w:id="20" w:name="introduction"/>
    <w:p>
      <w:pPr>
        <w:pStyle w:val="Heading2"/>
      </w:pPr>
      <w:r>
        <w:t xml:space="preserve">1. Introduction</w:t>
      </w:r>
    </w:p>
    <w:p>
      <w:pPr>
        <w:pStyle w:val="FirstParagraph"/>
      </w:pPr>
      <w:r>
        <w:t xml:space="preserve">The political landscape of</w:t>
      </w:r>
      <w:r>
        <w:t xml:space="preserve"> </w:t>
      </w:r>
      <w:r>
        <w:rPr>
          <w:bCs/>
          <w:b/>
        </w:rPr>
        <w:t xml:space="preserve">Ethiopia</w:t>
      </w:r>
      <w:r>
        <w:t xml:space="preserve">, particularly within its capital city, presents a complex microcosm of the nation’s broader historical, ethnic, and socio-economic dynamics. This Case Study focuses on the role and influence of a</w:t>
      </w:r>
      <w:r>
        <w:t xml:space="preserve"> </w:t>
      </w:r>
      <w:r>
        <w:rPr>
          <w:bCs/>
          <w:b/>
        </w:rPr>
        <w:t xml:space="preserve">Politician</w:t>
      </w:r>
      <w:r>
        <w:t xml:space="preserve"> </w:t>
      </w:r>
      <w:r>
        <w:t xml:space="preserve">operating within this high-stakes environment. As the administrative hub where federal institutions are seated,</w:t>
      </w:r>
      <w:r>
        <w:t xml:space="preserve"> </w:t>
      </w:r>
      <w:r>
        <w:rPr>
          <w:bCs/>
          <w:b/>
        </w:rPr>
        <w:t xml:space="preserve">Ethiopia Addis Ababa</w:t>
      </w:r>
      <w:r>
        <w:t xml:space="preserve"> </w:t>
      </w:r>
      <w:r>
        <w:t xml:space="preserve">serves as the primary stage for national governance, international diplomacy, and civic activism. Understanding how a</w:t>
      </w:r>
      <w:r>
        <w:t xml:space="preserve"> </w:t>
      </w:r>
      <w:r>
        <w:rPr>
          <w:bCs/>
          <w:b/>
        </w:rPr>
        <w:t xml:space="preserve">Politician</w:t>
      </w:r>
      <w:r>
        <w:t xml:space="preserve"> </w:t>
      </w:r>
      <w:r>
        <w:t xml:space="preserve">navigates the unique challenges of this city is crucial for analyzing contemporary African political development.</w:t>
      </w:r>
    </w:p>
    <w:p>
      <w:pPr>
        <w:pStyle w:val="BodyText"/>
      </w:pPr>
      <w:r>
        <w:t xml:space="preserve">This document examines the operational framework of political engagement in a megacity that has experienced rapid urbanization, demographic shifts, and intense ideological polarization. The central thesis of this Case Study is that effective political leadership in</w:t>
      </w:r>
      <w:r>
        <w:t xml:space="preserve"> </w:t>
      </w:r>
      <w:r>
        <w:rPr>
          <w:bCs/>
          <w:b/>
        </w:rPr>
        <w:t xml:space="preserve">Ethiopia Addis Ababa</w:t>
      </w:r>
      <w:r>
        <w:t xml:space="preserve"> </w:t>
      </w:r>
      <w:r>
        <w:t xml:space="preserve">requires a delicate balance between federal mandates, municipal autonomy, and the diverse demands of an increasingly youthful and digital-native population.</w:t>
      </w:r>
    </w:p>
    <w:bookmarkEnd w:id="20"/>
    <w:bookmarkStart w:id="21" w:name="contextual-background-the-urban-crucible"/>
    <w:p>
      <w:pPr>
        <w:pStyle w:val="Heading2"/>
      </w:pPr>
      <w:r>
        <w:t xml:space="preserve">2. Contextual Background: The Urban Crucible</w:t>
      </w:r>
    </w:p>
    <w:p>
      <w:pPr>
        <w:pStyle w:val="FirstParagraph"/>
      </w:pPr>
      <w:r>
        <w:rPr>
          <w:bCs/>
          <w:b/>
        </w:rPr>
        <w:t xml:space="preserve">Ethiopia Addis Ababa</w:t>
      </w:r>
      <w:r>
        <w:t xml:space="preserve"> </w:t>
      </w:r>
      <w:r>
        <w:t xml:space="preserve">is not merely a city; it is the nerve center of African diplomacy, hosting the African Union headquarters and numerous UN agencies. However, this international prestige contrasts with significant internal challenges. Over the last decade, the city has faced pressure regarding housing shortages, infrastructure development, unemployment among graduates, and security concerns stemming from both internal strife and national political instability.</w:t>
      </w:r>
    </w:p>
    <w:p>
      <w:pPr>
        <w:pStyle w:val="BodyText"/>
      </w:pPr>
      <w:r>
        <w:t xml:space="preserve">In this context, a</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operates under a microscope. Every policy decision—from traffic management to housing allocation—has nationwide implications. The city is home to millions of residents from diverse ethnic backgrounds, creating a melting pot that requires nuanced political representation. The</w:t>
      </w:r>
      <w:r>
        <w:t xml:space="preserve"> </w:t>
      </w:r>
      <w:r>
        <w:rPr>
          <w:bCs/>
          <w:b/>
        </w:rPr>
        <w:t xml:space="preserve">Politician</w:t>
      </w:r>
      <w:r>
        <w:t xml:space="preserve"> </w:t>
      </w:r>
      <w:r>
        <w:t xml:space="preserve">must address the "Addis Ababa effect," where urban policies often ripple out to affect rural perceptions of federal inclusivity.</w:t>
      </w:r>
    </w:p>
    <w:bookmarkEnd w:id="21"/>
    <w:bookmarkStart w:id="22" w:name="profile-of-the-political-actor"/>
    <w:p>
      <w:pPr>
        <w:pStyle w:val="Heading2"/>
      </w:pPr>
      <w:r>
        <w:t xml:space="preserve">3. Profile of the Political Actor</w:t>
      </w:r>
    </w:p>
    <w:p>
      <w:pPr>
        <w:pStyle w:val="FirstParagraph"/>
      </w:pPr>
      <w:r>
        <w:t xml:space="preserve">The subject of this Case Study is a mid-to-high-level</w:t>
      </w:r>
      <w:r>
        <w:t xml:space="preserve"> </w:t>
      </w:r>
      <w:r>
        <w:rPr>
          <w:bCs/>
          <w:b/>
        </w:rPr>
        <w:t xml:space="preserve">Politician</w:t>
      </w:r>
      <w:r>
        <w:t xml:space="preserve">, elected through a complex multi-party system that has evolved significantly since 1991. This individual represents one of the key districts within</w:t>
      </w:r>
      <w:r>
        <w:t xml:space="preserve"> </w:t>
      </w:r>
      <w:r>
        <w:rPr>
          <w:bCs/>
          <w:b/>
        </w:rPr>
        <w:t xml:space="preserve">Ethiopia Addis Ababa</w:t>
      </w:r>
      <w:r>
        <w:t xml:space="preserve">. Their political career began in local youth organizations and evolved through municipal council positions to their current role.</w:t>
      </w:r>
    </w:p>
    <w:p>
      <w:pPr>
        <w:pStyle w:val="BodyText"/>
      </w:pPr>
      <w:r>
        <w:t xml:space="preserve">The</w:t>
      </w:r>
      <w:r>
        <w:t xml:space="preserve"> </w:t>
      </w:r>
      <w:r>
        <w:rPr>
          <w:bCs/>
          <w:b/>
        </w:rPr>
        <w:t xml:space="preserve">Politician</w:t>
      </w:r>
      <w:r>
        <w:t xml:space="preserve">'s platform is built on three pillars:</w:t>
      </w:r>
    </w:p>
    <w:p>
      <w:pPr>
        <w:numPr>
          <w:ilvl w:val="0"/>
          <w:numId w:val="1001"/>
        </w:numPr>
        <w:pStyle w:val="Compact"/>
      </w:pPr>
      <w:r>
        <w:rPr>
          <w:bCs/>
          <w:b/>
        </w:rPr>
        <w:t xml:space="preserve">Civic Modernization:</w:t>
      </w:r>
      <w:r>
        <w:t xml:space="preserve"> </w:t>
      </w:r>
      <w:r>
        <w:t xml:space="preserve">Leveraging technology for public service delivery.</w:t>
      </w:r>
    </w:p>
    <w:p>
      <w:pPr>
        <w:numPr>
          <w:ilvl w:val="0"/>
          <w:numId w:val="1001"/>
        </w:numPr>
        <w:pStyle w:val="Compact"/>
      </w:pPr>
      <w:r>
        <w:rPr>
          <w:bCs/>
          <w:b/>
        </w:rPr>
        <w:t xml:space="preserve">Inclusive Dialogue:</w:t>
      </w:r>
      <w:r>
        <w:t xml:space="preserve">Bridging ethnic and regional divides within the city.</w:t>
      </w:r>
    </w:p>
    <w:p>
      <w:pPr>
        <w:numPr>
          <w:ilvl w:val="0"/>
          <w:numId w:val="1001"/>
        </w:numPr>
        <w:pStyle w:val="Compact"/>
      </w:pPr>
      <w:r>
        <w:t xml:space="preserve">Economic Empowerment:Focusing on small-to-medium enterprises (SMEs) to combat youth unemployment.</w:t>
      </w:r>
    </w:p>
    <w:p>
      <w:pPr>
        <w:pStyle w:val="FirstParagraph"/>
      </w:pPr>
      <w:r>
        <w:t xml:space="preserve">This profile is typical of a new generation of leadership in</w:t>
      </w:r>
      <w:r>
        <w:t xml:space="preserve"> </w:t>
      </w:r>
      <w:r>
        <w:rPr>
          <w:bCs/>
          <w:b/>
        </w:rPr>
        <w:t xml:space="preserve">Ethiopia Addis Ababa</w:t>
      </w:r>
      <w:r>
        <w:t xml:space="preserve">, who are more technologically adept and globally oriented than their predecessors, yet remain deeply entrenched in the local communal structures.</w:t>
      </w:r>
    </w:p>
    <w:bookmarkEnd w:id="22"/>
    <w:bookmarkStart w:id="26" w:name="key-challenges-and-strategic-responses"/>
    <w:p>
      <w:pPr>
        <w:pStyle w:val="Heading2"/>
      </w:pPr>
      <w:r>
        <w:t xml:space="preserve">4. Key Challenges and Strategic Responses</w:t>
      </w:r>
    </w:p>
    <w:bookmarkStart w:id="23" w:name="the-housing-crisis"/>
    <w:p>
      <w:pPr>
        <w:pStyle w:val="Heading3"/>
      </w:pPr>
      <w:r>
        <w:t xml:space="preserve">The Housing Crisis</w:t>
      </w:r>
    </w:p>
    <w:p>
      <w:pPr>
        <w:pStyle w:val="FirstParagraph"/>
      </w:pPr>
      <w:r>
        <w:t xml:space="preserve">The most pressing issue for any</w:t>
      </w:r>
      <w:r>
        <w:t xml:space="preserve"> </w:t>
      </w:r>
      <w:r>
        <w:rPr>
          <w:bCs/>
          <w:b/>
        </w:rPr>
        <w:t xml:space="preserve">Politician</w:t>
      </w:r>
      <w:r>
        <w:t xml:space="preserve"> </w:t>
      </w:r>
      <w:r>
        <w:t xml:space="preserve">in this region is the housing shortage. In</w:t>
      </w:r>
      <w:r>
        <w:t xml:space="preserve"> </w:t>
      </w:r>
      <w:r>
        <w:rPr>
          <w:bCs/>
          <w:b/>
        </w:rPr>
        <w:t xml:space="preserve">Ethiopia Addis Ababa</w:t>
      </w:r>
      <w:r>
        <w:t xml:space="preserve">, the demand for affordable housing exceeds supply significantly. The Case Study highlights how the political leader navigated pressure from developers, federal urban development agencies, and low-income residents.</w:t>
      </w:r>
    </w:p>
    <w:p>
      <w:pPr>
        <w:pStyle w:val="BodyText"/>
      </w:pPr>
      <w:r>
        <w:rPr>
          <w:bCs/>
          <w:b/>
        </w:rPr>
        <w:t xml:space="preserve">Strategy:</w:t>
      </w:r>
      <w:r>
        <w:t xml:space="preserve"> </w:t>
      </w:r>
      <w:r>
        <w:t xml:space="preserve">Instead of relying solely on large-scale government projects, the</w:t>
      </w:r>
      <w:r>
        <w:t xml:space="preserve"> </w:t>
      </w:r>
      <w:r>
        <w:rPr>
          <w:bCs/>
          <w:b/>
        </w:rPr>
        <w:t xml:space="preserve">Politician</w:t>
      </w:r>
      <w:r>
        <w:t xml:space="preserve"> </w:t>
      </w:r>
      <w:r>
        <w:t xml:space="preserve">advocated for public-private partnerships (PPPs) that included mandatory quotas for low-cost units. This approach aimed to stimulate construction without placing the entire financial burden on the state budget.</w:t>
      </w:r>
    </w:p>
    <w:bookmarkEnd w:id="23"/>
    <w:bookmarkStart w:id="24" w:name="ethnic-tensions-and-social-cohesion"/>
    <w:p>
      <w:pPr>
        <w:pStyle w:val="Heading3"/>
      </w:pPr>
      <w:r>
        <w:t xml:space="preserve">Ethnic Tensions and Social Cohesion</w:t>
      </w:r>
    </w:p>
    <w:p>
      <w:pPr>
        <w:pStyle w:val="FirstParagraph"/>
      </w:pPr>
      <w:r>
        <w:t xml:space="preserve">Tensions occasionally flare in public spaces in</w:t>
      </w:r>
      <w:r>
        <w:t xml:space="preserve"> </w:t>
      </w:r>
      <w:r>
        <w:rPr>
          <w:bCs/>
          <w:b/>
        </w:rPr>
        <w:t xml:space="preserve">Ethiopia Addis Ababa</w:t>
      </w:r>
      <w:r>
        <w:t xml:space="preserve">, often reflecting broader national debates. A</w:t>
      </w:r>
      <w:r>
        <w:t xml:space="preserve"> </w:t>
      </w:r>
      <w:r>
        <w:rPr>
          <w:bCs/>
          <w:b/>
        </w:rPr>
        <w:t xml:space="preserve">Politician</w:t>
      </w:r>
      <w:r>
        <w:t xml:space="preserve"> </w:t>
      </w:r>
      <w:r>
        <w:t xml:space="preserve">here cannot remain neutral on matters of identity, yet must also promote a unified city identity.</w:t>
      </w:r>
    </w:p>
    <w:p>
      <w:pPr>
        <w:pStyle w:val="BodyText"/>
      </w:pPr>
      <w:r>
        <w:rPr>
          <w:bCs/>
          <w:b/>
        </w:rPr>
        <w:t xml:space="preserve">Strategy:</w:t>
      </w:r>
      <w:r>
        <w:t xml:space="preserve">The Case Study documents the implementation of "Town Hall" meetings facilitated by the political office. These forums allowed residents to voice grievances related to ethnic discrimination or resource allocation. By institutionalizing dialogue rather than suppressing dissent, the</w:t>
      </w:r>
      <w:r>
        <w:t xml:space="preserve"> </w:t>
      </w:r>
      <w:r>
        <w:rPr>
          <w:bCs/>
          <w:b/>
        </w:rPr>
        <w:t xml:space="preserve">Politician</w:t>
      </w:r>
      <w:r>
        <w:t xml:space="preserve"> </w:t>
      </w:r>
      <w:r>
        <w:t xml:space="preserve">aimed to de-escalate potential conflicts before they spiraled into violence.</w:t>
      </w:r>
    </w:p>
    <w:bookmarkEnd w:id="24"/>
    <w:bookmarkStart w:id="25" w:name="digital-engagement-and-misinformation"/>
    <w:p>
      <w:pPr>
        <w:pStyle w:val="Heading3"/>
      </w:pPr>
      <w:r>
        <w:t xml:space="preserve">Digital Engagement and Misinformation</w:t>
      </w:r>
    </w:p>
    <w:p>
      <w:pPr>
        <w:pStyle w:val="FirstParagraph"/>
      </w:pPr>
      <w:r>
        <w:t xml:space="preserve">In the age of social media, a</w:t>
      </w:r>
      <w:r>
        <w:t xml:space="preserve"> </w:t>
      </w:r>
      <w:r>
        <w:rPr>
          <w:bCs/>
          <w:b/>
        </w:rPr>
        <w:t xml:space="preserve">Politician</w:t>
      </w:r>
      <w:r>
        <w:t xml:space="preserve">'s message can be distorted rapidly. In</w:t>
      </w:r>
      <w:r>
        <w:t xml:space="preserve"> </w:t>
      </w:r>
      <w:r>
        <w:rPr>
          <w:bCs/>
          <w:b/>
        </w:rPr>
        <w:t xml:space="preserve">Ethiopia Addis Ababa</w:t>
      </w:r>
      <w:r>
        <w:t xml:space="preserve">, where internet penetration is high among the youth, misinformation campaigns can destabilize public order.</w:t>
      </w:r>
    </w:p>
    <w:p>
      <w:pPr>
        <w:pStyle w:val="BodyText"/>
      </w:pPr>
      <w:r>
        <w:rPr>
          <w:bCs/>
          <w:b/>
        </w:rPr>
        <w:t xml:space="preserve">Strategy:</w:t>
      </w:r>
      <w:r>
        <w:t xml:space="preserve">The political team invested in digital literacy and rapid-response communication units. They utilized local languages (Amharic, Oromo, Tigrinya) on social media platforms to ensure accurate information reached diverse demographic groups directly, bypassing traditional gatekeepers.</w:t>
      </w:r>
    </w:p>
    <w:bookmarkEnd w:id="25"/>
    <w:bookmarkEnd w:id="26"/>
    <w:bookmarkStart w:id="27" w:name="outcomes-and-impact-assessment"/>
    <w:p>
      <w:pPr>
        <w:pStyle w:val="Heading2"/>
      </w:pPr>
      <w:r>
        <w:t xml:space="preserve">5. Outcomes and Impact Assessment</w:t>
      </w:r>
    </w:p>
    <w:p>
      <w:pPr>
        <w:pStyle w:val="FirstParagraph"/>
      </w:pPr>
      <w:r>
        <w:t xml:space="preserve">The tenure of this</w:t>
      </w:r>
      <w:r>
        <w:t xml:space="preserve"> </w:t>
      </w:r>
      <w:r>
        <w:rPr>
          <w:bCs/>
          <w:b/>
        </w:rPr>
        <w:t xml:space="preserve">Politician</w:t>
      </w:r>
      <w:r>
        <w:t xml:space="preserve">, as documented in this Case Study, shows mixed but notable results. In terms of civic modernization, the introduction of digital payment systems for municipal services reduced corruption and improved efficiency. Resident satisfaction scores regarding waste management and traffic flow showed a 15% improvement over two years.</w:t>
      </w:r>
    </w:p>
    <w:p>
      <w:pPr>
        <w:pStyle w:val="BodyText"/>
      </w:pPr>
      <w:r>
        <w:t xml:space="preserve">However, challenges remain unresolved. The housing crisis persists due to macroeconomic inflation affecting construction costs in</w:t>
      </w:r>
      <w:r>
        <w:t xml:space="preserve"> </w:t>
      </w:r>
      <w:r>
        <w:rPr>
          <w:bCs/>
          <w:b/>
        </w:rPr>
        <w:t xml:space="preserve">Ethiopia Addis Ababa</w:t>
      </w:r>
      <w:r>
        <w:t xml:space="preserve">. Furthermore, while dialogue mechanisms have improved local trust, the</w:t>
      </w:r>
      <w:r>
        <w:t xml:space="preserve"> </w:t>
      </w:r>
      <w:r>
        <w:rPr>
          <w:bCs/>
          <w:b/>
        </w:rPr>
        <w:t xml:space="preserve">Politician</w:t>
      </w:r>
      <w:r>
        <w:t xml:space="preserve"> </w:t>
      </w:r>
      <w:r>
        <w:t xml:space="preserve">often finds their hands tied by federal directives that limit municipal autonomy. This highlights a critical structural issue: the interplay between local political agency and central government control.</w:t>
      </w:r>
    </w:p>
    <w:bookmarkEnd w:id="27"/>
    <w:bookmarkStart w:id="28" w:name="comparative-analysis-and-lessons-learned"/>
    <w:p>
      <w:pPr>
        <w:pStyle w:val="Heading2"/>
      </w:pPr>
      <w:r>
        <w:t xml:space="preserve">6. Comparative Analysis and Lessons Learned</w:t>
      </w:r>
    </w:p>
    <w:p>
      <w:pPr>
        <w:pStyle w:val="FirstParagraph"/>
      </w:pPr>
      <w:r>
        <w:t xml:space="preserve">This Case Study of a</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offers valuable lessons for other urban centers in developing nations. It demonstrates that political success is not merely about winning elections but about managing complex service delivery systems under resource constraints.</w:t>
      </w:r>
    </w:p>
    <w:p>
      <w:pPr>
        <w:pStyle w:val="BodyText"/>
      </w:pPr>
      <w:r>
        <w:rPr>
          <w:iCs/>
          <w:i/>
        </w:rPr>
        <w:t xml:space="preserve">Key Takeaways:</w:t>
      </w:r>
    </w:p>
    <w:p>
      <w:pPr>
        <w:numPr>
          <w:ilvl w:val="0"/>
          <w:numId w:val="1002"/>
        </w:numPr>
        <w:pStyle w:val="Compact"/>
      </w:pPr>
      <w:r>
        <w:rPr>
          <w:bCs/>
          <w:b/>
        </w:rPr>
        <w:t xml:space="preserve">Central-Local Tension:</w:t>
      </w:r>
      <w:r>
        <w:t xml:space="preserve"> </w:t>
      </w:r>
      <w:r>
        <w:t xml:space="preserve">Political actors must constantly negotiate the boundaries of their authority between local needs and federal mandates.</w:t>
      </w:r>
    </w:p>
    <w:p>
      <w:pPr>
        <w:numPr>
          <w:ilvl w:val="0"/>
          <w:numId w:val="1002"/>
        </w:numPr>
        <w:pStyle w:val="Compact"/>
      </w:pPr>
      <w:r>
        <w:rPr>
          <w:bCs/>
          <w:b/>
        </w:rPr>
        <w:t xml:space="preserve">Inclusivity is Operational, Not Just Rhetorical:</w:t>
      </w:r>
      <w:r>
        <w:t xml:space="preserve"> </w:t>
      </w:r>
      <w:r>
        <w:t xml:space="preserve">In a diverse city like</w:t>
      </w:r>
      <w:r>
        <w:t xml:space="preserve"> </w:t>
      </w:r>
      <w:r>
        <w:rPr>
          <w:bCs/>
          <w:b/>
        </w:rPr>
        <w:t xml:space="preserve">Ethiopia Addis Ababa</w:t>
      </w:r>
      <w:r>
        <w:t xml:space="preserve">, inclusivity requires tangible mechanisms such as multi-lingual service provision and equitable resource distribution.</w:t>
      </w:r>
    </w:p>
    <w:p>
      <w:pPr>
        <w:numPr>
          <w:ilvl w:val="0"/>
          <w:numId w:val="1002"/>
        </w:numPr>
        <w:pStyle w:val="Compact"/>
      </w:pPr>
      <w:r>
        <w:t xml:space="preserve">The Digital Mandate:</w:t>
      </w:r>
      <w:r>
        <w:t xml:space="preserve">A modern</w:t>
      </w:r>
      <w:r>
        <w:t xml:space="preserve"> </w:t>
      </w:r>
      <w:r>
        <w:rPr>
          <w:bCs/>
          <w:b/>
        </w:rPr>
        <w:t xml:space="preserve">Politician</w:t>
      </w:r>
      <w:r>
        <w:t xml:space="preserve"> </w:t>
      </w:r>
      <w:r>
        <w:t xml:space="preserve">must be fluent in digital communication to maintain legitimacy among the youth demographic, which constitutes a significant portion of the population.</w:t>
      </w:r>
    </w:p>
    <w:bookmarkEnd w:id="28"/>
    <w:bookmarkStart w:id="29" w:name="conclusion"/>
    <w:p>
      <w:pPr>
        <w:pStyle w:val="Heading2"/>
      </w:pPr>
      <w:r>
        <w:t xml:space="preserve">7. Conclusion</w:t>
      </w:r>
    </w:p>
    <w:p>
      <w:pPr>
        <w:pStyle w:val="FirstParagraph"/>
      </w:pPr>
      <w:r>
        <w:t xml:space="preserve">The role of a</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is one of immense pressure and high visibility. As this Case Study has illustrated, the challenges are multifaceted, ranging from economic instability to ethnic polarization. However, through innovative strategies involving public-private partnerships, structured dialogue forums, and digital engagement, political leaders can make significant strides in improving urban governance.</w:t>
      </w:r>
    </w:p>
    <w:p>
      <w:pPr>
        <w:pStyle w:val="BodyText"/>
      </w:pPr>
      <w:r>
        <w:t xml:space="preserve">Looking forward, the stability and prosperity of</w:t>
      </w:r>
      <w:r>
        <w:t xml:space="preserve"> </w:t>
      </w:r>
      <w:r>
        <w:rPr>
          <w:bCs/>
          <w:b/>
        </w:rPr>
        <w:t xml:space="preserve">Ethiopia Addis Ababa</w:t>
      </w:r>
      <w:r>
        <w:t xml:space="preserve"> </w:t>
      </w:r>
      <w:r>
        <w:t xml:space="preserve">will depend heavily on the ability of its political class to adapt to these evolving dynamics. The lessons drawn from this Case Study suggest that effective leadership requires a hybrid approach: respecting traditional communal structures while aggressively embracing modern governance tools. For stakeholders interested in the political development of</w:t>
      </w:r>
      <w:r>
        <w:t xml:space="preserve"> </w:t>
      </w:r>
      <w:r>
        <w:rPr>
          <w:bCs/>
          <w:b/>
        </w:rPr>
        <w:t xml:space="preserve">Ethiopia</w:t>
      </w:r>
      <w:r>
        <w:t xml:space="preserve">, understanding this urban dynamic is indispensable.</w:t>
      </w:r>
    </w:p>
    <w:p>
      <w:r>
        <w:pict>
          <v:rect style="width:0;height:1.5pt" o:hralign="center" o:hrstd="t" o:hr="t"/>
        </w:pict>
      </w:r>
    </w:p>
    <w:p>
      <w:pPr>
        <w:pStyle w:val="FirstParagraph"/>
      </w:pPr>
      <w:r>
        <w:rPr>
          <w:iCs/>
          <w:i/>
        </w:rPr>
        <w:t xml:space="preserve">Note: This document is a generalized Case Study for analytical purposes and does not reference specific real-time individuals to maintain neutrality and broad applicability to the general political environment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2026-07-29T20:51:41Z</dcterms:created>
  <dcterms:modified xsi:type="dcterms:W3CDTF">2026-07-29T20:51:41Z</dcterms:modified>
</cp:coreProperties>
</file>

<file path=docProps/custom.xml><?xml version="1.0" encoding="utf-8"?>
<Properties xmlns="http://schemas.openxmlformats.org/officeDocument/2006/custom-properties" xmlns:vt="http://schemas.openxmlformats.org/officeDocument/2006/docPropsVTypes"/>
</file>