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Politician</w:t>
      </w:r>
      <w:r>
        <w:t xml:space="preserve"> </w:t>
      </w:r>
      <w:r>
        <w:t xml:space="preserve">in</w:t>
      </w:r>
      <w:r>
        <w:t xml:space="preserve"> </w:t>
      </w:r>
      <w:r>
        <w:t xml:space="preserve">Iran</w:t>
      </w:r>
      <w:r>
        <w:t xml:space="preserve"> </w:t>
      </w:r>
      <w:r>
        <w:t xml:space="preserve">Tehran</w:t>
      </w:r>
    </w:p>
    <w:bookmarkStart w:id="24" w:name="X9e362df0f68ff7e92d787f3d9a03478f8f7c5ca"/>
    <w:p>
      <w:pPr>
        <w:pStyle w:val="Heading1"/>
      </w:pPr>
      <w:r>
        <w:t xml:space="preserve">Case Study Analysis: The Role and Challenges of the Politician in Iran Tehran</w:t>
      </w:r>
    </w:p>
    <w:p>
      <w:pPr>
        <w:pStyle w:val="FirstParagraph"/>
      </w:pPr>
      <w:r>
        <w:rPr>
          <w:bCs/>
          <w:b/>
        </w:rPr>
        <w:t xml:space="preserve">Date:</w:t>
      </w:r>
      <w:r>
        <w:t xml:space="preserve"> </w:t>
      </w:r>
      <w:r>
        <w:t xml:space="preserve">October 2023</w:t>
      </w:r>
      <w:r>
        <w:br/>
      </w:r>
      <w:r>
        <w:rPr>
          <w:bCs/>
          <w:b/>
        </w:rPr>
        <w:t xml:space="preserve">Subject:</w:t>
      </w:r>
      <w:r>
        <w:t xml:space="preserve"> </w:t>
      </w:r>
      <w:r>
        <w:rPr>
          <w:bCs/>
          <w:b/>
        </w:rPr>
        <w:t xml:space="preserve">Focal Point:</w:t>
      </w:r>
      <w:r>
        <w:t xml:space="preserve">The Politician within the socio-political fabric of Iran Tehran.</w:t>
      </w:r>
    </w:p>
    <w:bookmarkStart w:id="20" w:name="introduction"/>
    <w:p>
      <w:pPr>
        <w:pStyle w:val="Heading2"/>
      </w:pPr>
      <w:r>
        <w:t xml:space="preserve">1. Introduction</w:t>
      </w:r>
    </w:p>
    <w:p>
      <w:pPr>
        <w:pStyle w:val="FirstParagraph"/>
      </w:pPr>
      <w:r>
        <w:t xml:space="preserve">The contemporary landscape of governance in the Middle East is complex, characterized by a blend of traditional religious authority, modern bureaucratic structures, and an increasingly digital-savvy populace. At the heart of this complexity lies</w:t>
      </w:r>
      <w:r>
        <w:t xml:space="preserve"> </w:t>
      </w:r>
      <w:r>
        <w:rPr>
          <w:bCs/>
          <w:b/>
        </w:rPr>
        <w:t xml:space="preserve">Iran Tehran</w:t>
      </w:r>
      <w:r>
        <w:t xml:space="preserve">, the capital city which serves as both the political nucleus and cultural hub of the nation. Within this dynamic environment, understanding the role of</w:t>
      </w:r>
      <w:r>
        <w:t xml:space="preserve"> </w:t>
      </w:r>
      <w:r>
        <w:rPr>
          <w:bCs/>
          <w:b/>
        </w:rPr>
        <w:t xml:space="preserve">the politician</w:t>
      </w:r>
      <w:r>
        <w:t xml:space="preserve"> </w:t>
      </w:r>
      <w:r>
        <w:t xml:space="preserve">is crucial for analyzing how policy is formed, implemented, and received by a diverse citizenry. This case study examines the multifaceted position of</w:t>
      </w:r>
      <w:r>
        <w:t xml:space="preserve"> </w:t>
      </w:r>
      <w:r>
        <w:rPr>
          <w:bCs/>
          <w:b/>
        </w:rPr>
        <w:t xml:space="preserve">the politician</w:t>
      </w:r>
      <w:r>
        <w:t xml:space="preserve"> </w:t>
      </w:r>
      <w:r>
        <w:t xml:space="preserve">operating within</w:t>
      </w:r>
      <w:r>
        <w:t xml:space="preserve"> </w:t>
      </w:r>
      <w:r>
        <w:rPr>
          <w:bCs/>
          <w:b/>
        </w:rPr>
        <w:t xml:space="preserve">Iran Tehran</w:t>
      </w:r>
      <w:r>
        <w:t xml:space="preserve">, exploring the unique constraints and opportunities presented by this specific geographic and political context.</w:t>
      </w:r>
      <w:r>
        <w:t xml:space="preserve"> </w:t>
      </w:r>
      <w:r>
        <w:t xml:space="preserve">The focus of this analysis is not merely on electoral mechanics, which are heavily regulated in Iran, but on the broader function of political actors as intermediaries between the state apparatus and the public. In</w:t>
      </w:r>
      <w:r>
        <w:t xml:space="preserve"> </w:t>
      </w:r>
      <w:r>
        <w:rPr>
          <w:bCs/>
          <w:b/>
        </w:rPr>
        <w:t xml:space="preserve">Iran Tehran</w:t>
      </w:r>
      <w:r>
        <w:t xml:space="preserve">, politicians operate within a system that demands strict adherence to ideological frameworks while simultaneously needing to address pressing urban issues such as inflation, water scarcity, traffic congestion, and civil liberties. This duality defines their professional existence.</w:t>
      </w:r>
    </w:p>
    <w:bookmarkEnd w:id="20"/>
    <w:bookmarkStart w:id="21" w:name="the-structural-context-of-iran-tehran"/>
    <w:p>
      <w:pPr>
        <w:pStyle w:val="Heading2"/>
      </w:pPr>
      <w:r>
        <w:t xml:space="preserve">2. The Structural Context of Iran Tehran</w:t>
      </w:r>
    </w:p>
    <w:p>
      <w:pPr>
        <w:pStyle w:val="FirstParagraph"/>
      </w:pPr>
      <w:r>
        <w:t xml:space="preserve">To understand the politician in this region, one must first comprehend the structural realities of</w:t>
      </w:r>
      <w:r>
        <w:t xml:space="preserve"> </w:t>
      </w:r>
      <w:r>
        <w:rPr>
          <w:bCs/>
          <w:b/>
        </w:rPr>
        <w:t xml:space="preserve">Iran Tehran</w:t>
      </w:r>
      <w:r>
        <w:t xml:space="preserve">. As a megacity with a population exceeding nine million within its city limits (and over fifteen million in its greater metropolitan area),</w:t>
      </w:r>
      <w:r>
        <w:t xml:space="preserve"> </w:t>
      </w:r>
      <w:r>
        <w:rPr>
          <w:bCs/>
          <w:b/>
        </w:rPr>
        <w:t xml:space="preserve">Iran Tehran</w:t>
      </w:r>
      <w:r>
        <w:t xml:space="preserve"> </w:t>
      </w:r>
      <w:r>
        <w:t xml:space="preserve">presents logistical and administrative challenges that dwarf those of most other capitals. The density, economic disparity between north and south Tehran, and the historical weight of the city as the site of political revolutions make it a high-stakes arena for any</w:t>
      </w:r>
      <w:r>
        <w:t xml:space="preserve"> </w:t>
      </w:r>
      <w:r>
        <w:rPr>
          <w:bCs/>
          <w:b/>
        </w:rPr>
        <w:t xml:space="preserve">politician</w:t>
      </w:r>
      <w:r>
        <w:t xml:space="preserve">.</w:t>
      </w:r>
      <w:r>
        <w:t xml:space="preserve"> </w:t>
      </w:r>
      <w:r>
        <w:t xml:space="preserve">The political system itself is a hybrid republic-theocracy. While there are elected bodies such as the Parliament (Majlis) and local councils in</w:t>
      </w:r>
      <w:r>
        <w:t xml:space="preserve"> </w:t>
      </w:r>
      <w:r>
        <w:rPr>
          <w:bCs/>
          <w:b/>
        </w:rPr>
        <w:t xml:space="preserve">Iran Tehran</w:t>
      </w:r>
      <w:r>
        <w:t xml:space="preserve">, ultimate authority rests with the Supreme Leader. Consequently, every</w:t>
      </w:r>
      <w:r>
        <w:t xml:space="preserve"> </w:t>
      </w:r>
      <w:r>
        <w:rPr>
          <w:bCs/>
          <w:b/>
        </w:rPr>
        <w:t xml:space="preserve">politician</w:t>
      </w:r>
      <w:r>
        <w:t xml:space="preserve"> </w:t>
      </w:r>
      <w:r>
        <w:t xml:space="preserve">navigating this terrain must possess a nuanced understanding of both legislative procedure and ideological compliance. This creates a unique political class that is often referred to as "reformist," "principlist" (conservative), or sometimes independent, each faction having different relationships with the centers of power in</w:t>
      </w:r>
      <w:r>
        <w:t xml:space="preserve"> </w:t>
      </w:r>
      <w:r>
        <w:rPr>
          <w:bCs/>
          <w:b/>
        </w:rPr>
        <w:t xml:space="preserve">Iran Tehran</w:t>
      </w:r>
      <w:r>
        <w:t xml:space="preserve">.</w:t>
      </w:r>
    </w:p>
    <w:bookmarkEnd w:id="21"/>
    <w:bookmarkStart w:id="22" w:name="the-profile-of-the-modern-politician"/>
    <w:p>
      <w:pPr>
        <w:pStyle w:val="Heading2"/>
      </w:pPr>
      <w:r>
        <w:t xml:space="preserve">3. The Profile of the Modern Politician</w:t>
      </w:r>
    </w:p>
    <w:p>
      <w:pPr>
        <w:pStyle w:val="FirstParagraph"/>
      </w:pPr>
      <w:r>
        <w:t xml:space="preserve">The profile of</w:t>
      </w:r>
      <w:r>
        <w:t xml:space="preserve"> </w:t>
      </w:r>
      <w:r>
        <w:rPr>
          <w:bCs/>
          <w:b/>
        </w:rPr>
        <w:t xml:space="preserve">the politician</w:t>
      </w:r>
      <w:r>
        <w:t xml:space="preserve"> </w:t>
      </w:r>
      <w:r>
        <w:t xml:space="preserve">in</w:t>
      </w:r>
      <w:r>
        <w:t xml:space="preserve"> </w:t>
      </w:r>
      <w:r>
        <w:rPr>
          <w:bCs/>
          <w:b/>
        </w:rPr>
        <w:t xml:space="preserve">Iran TehranIran Tehranthe politician</w:t>
      </w:r>
      <w:r>
        <w:t xml:space="preserve"> </w:t>
      </w:r>
      <w:r>
        <w:t xml:space="preserve">must balance technical competence with political loyalty. This dual requirement creates internal tension within the profession. A politician in</w:t>
      </w:r>
    </w:p>
    <w:p>
      <w:pPr>
        <w:pStyle w:val="BodyText"/>
      </w:pPr>
      <w:r>
        <w:t xml:space="preserve">Iran TehranIran Tehran4. Key Challenges Facing Politicians</w:t>
      </w:r>
    </w:p>
    <w:p>
      <w:pPr>
        <w:pStyle w:val="BodyText"/>
      </w:pPr>
      <w:r>
        <w:t xml:space="preserve">The operational environment for</w:t>
      </w:r>
      <w:r>
        <w:t xml:space="preserve"> </w:t>
      </w:r>
      <w:r>
        <w:rPr>
          <w:bCs/>
          <w:b/>
        </w:rPr>
        <w:t xml:space="preserve">the politician</w:t>
      </w:r>
      <w:r>
        <w:t xml:space="preserve"> </w:t>
      </w:r>
      <w:r>
        <w:t xml:space="preserve">in</w:t>
      </w:r>
      <w:r>
        <w:t xml:space="preserve"> </w:t>
      </w:r>
      <w:r>
        <w:rPr>
          <w:bCs/>
          <w:b/>
        </w:rPr>
        <w:t xml:space="preserve">Iran Tehran</w:t>
      </w:r>
    </w:p>
    <w:p>
      <w:pPr>
        <w:pStyle w:val="BodyText"/>
      </w:pPr>
      <w:r>
        <w:rPr>
          <w:bCs/>
          <w:b/>
        </w:rPr>
        <w:t xml:space="preserve">Economic Sanctions and Inflation:</w:t>
      </w:r>
    </w:p>
    <w:p>
      <w:pPr>
        <w:pStyle w:val="BodyText"/>
      </w:pPr>
      <w:r>
        <w:rPr>
          <w:bCs/>
          <w:b/>
        </w:rPr>
        <w:t xml:space="preserve">Environmental Crises:</w:t>
      </w:r>
    </w:p>
    <w:p>
      <w:pPr>
        <w:pStyle w:val="BodyText"/>
      </w:pPr>
      <w:r>
        <w:rPr>
          <w:bCs/>
          <w:b/>
        </w:rPr>
        <w:t xml:space="preserve">Social Restrictions and Civil Liberties:</w:t>
      </w:r>
    </w:p>
    <w:p>
      <w:pPr>
        <w:pStyle w:val="BodyText"/>
      </w:pPr>
      <w:r>
        <w:rPr>
          <w:bCs/>
          <w:b/>
        </w:rPr>
        <w:t xml:space="preserve">The Information War:</w:t>
      </w:r>
      <w:r>
        <w:t xml:space="preserve">the politician</w:t>
      </w:r>
    </w:p>
    <w:bookmarkEnd w:id="22"/>
    <w:bookmarkStart w:id="23" w:name="strategic-adaptations-and-engagement"/>
    <w:p>
      <w:pPr>
        <w:pStyle w:val="Heading2"/>
      </w:pPr>
      <w:r>
        <w:t xml:space="preserve">5. Strategic Adaptations and Engagement</w:t>
      </w:r>
    </w:p>
    <w:p>
      <w:pPr>
        <w:pStyle w:val="FirstParagraph"/>
      </w:pPr>
      <w:r>
        <w:t xml:space="preserve">In response to these challenges, the politician in</w:t>
      </w:r>
    </w:p>
    <w:p>
      <w:pPr>
        <w:pStyle w:val="BodyText"/>
      </w:pPr>
      <w:r>
        <w:t xml:space="preserve">Iran TehranIran Tehran. Therefore,&lt; strong&gt;the politician6. Conclusion</w:t>
      </w:r>
    </w:p>
    <w:p>
      <w:pPr>
        <w:pStyle w:val="BodyText"/>
      </w:pPr>
      <w:r>
        <w:t xml:space="preserve">In conclusion, the role of</w:t>
      </w:r>
    </w:p>
    <w:p>
      <w:pPr>
        <w:pStyle w:val="BodyText"/>
      </w:pPr>
      <w:r>
        <w:t xml:space="preserve">the politicianIran TehranIran Tehranthe politicianIran Tehran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Politician in Iran Tehran</dc:title>
  <dc:creator/>
  <dc:language>en</dc:language>
  <cp:keywords/>
  <dcterms:created xsi:type="dcterms:W3CDTF">2026-07-29T13:13:23Z</dcterms:created>
  <dcterms:modified xsi:type="dcterms:W3CDTF">2026-07-29T13:13:23Z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