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and</w:t>
      </w:r>
      <w:r>
        <w:t xml:space="preserve"> </w:t>
      </w:r>
      <w:r>
        <w:t xml:space="preserve">Urban</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32" w:name="X81fa438c4076670fe3e4064ae457b3c9dd4aec2"/>
    <w:p>
      <w:pPr>
        <w:pStyle w:val="Heading1"/>
      </w:pPr>
      <w:r>
        <w:t xml:space="preserve">Case Study</w:t>
      </w:r>
      <w:r>
        <w:t xml:space="preserve">: Strategic Governance and Modernization in Kazakhstan Almaty</w:t>
      </w:r>
    </w:p>
    <w:p>
      <w:pPr>
        <w:pStyle w:val="FirstParagraph"/>
      </w:pPr>
      <w:r>
        <w:rPr>
          <w:bCs/>
          <w:b/>
        </w:rPr>
        <w:t xml:space="preserve">Date:</w:t>
      </w:r>
      <w:r>
        <w:t xml:space="preserve"> </w:t>
      </w:r>
      <w:r>
        <w:t xml:space="preserve">October 2023</w:t>
      </w:r>
      <w:r>
        <w:br/>
      </w:r>
      <w:r>
        <w:rPr>
          <w:bCs/>
          <w:b/>
        </w:rPr>
        <w:t xml:space="preserve">Subject:</w:t>
      </w:r>
      <w:r>
        <w:t xml:space="preserve">Politician</w:t>
      </w:r>
      <w:r>
        <w:t xml:space="preserve"> </w:t>
      </w:r>
      <w:r>
        <w:t xml:space="preserve">Leadership Impact on Urban Infrastructure</w:t>
      </w:r>
      <w:r>
        <w:br/>
      </w:r>
      <w:r>
        <w:rPr>
          <w:bCs/>
          <w:b/>
        </w:rPr>
        <w:t xml:space="preserve">Location:</w:t>
      </w:r>
      <w:r>
        <w:t xml:space="preserve">Kazakhstan Almaty</w:t>
      </w:r>
      <w:r>
        <w:br/>
      </w:r>
      <w:r>
        <w:rPr>
          <w:bCs/>
          <w:b/>
        </w:rPr>
        <w:t xml:space="preserve">Status:</w:t>
      </w:r>
      <w:r>
        <w:t xml:space="preserve"> </w:t>
      </w:r>
      <w:r>
        <w:t xml:space="preserve">Completed Analysis</w:t>
      </w:r>
    </w:p>
    <w:bookmarkStart w:id="20" w:name="introduction-and-executive-summary"/>
    <w:p>
      <w:pPr>
        <w:pStyle w:val="Heading2"/>
      </w:pPr>
      <w:r>
        <w:t xml:space="preserve">1. Introduction and Executive Summary</w:t>
      </w:r>
    </w:p>
    <w:p>
      <w:pPr>
        <w:pStyle w:val="FirstParagraph"/>
      </w:pPr>
      <w:r>
        <w:t xml:space="preserve">This document serves as a comprehensive case study examining the intricate relationship between political leadership and urban development within one of Central Asia’s most dynamic cities. Specifically, this analysis focuses on the role of a prominent</w:t>
      </w:r>
      <w:r>
        <w:t xml:space="preserve"> </w:t>
      </w:r>
      <w:r>
        <w:rPr>
          <w:bCs/>
          <w:b/>
        </w:rPr>
        <w:t xml:space="preserve">Ppolitician</w:t>
      </w:r>
      <w:r>
        <w:t xml:space="preserve"> </w:t>
      </w:r>
      <w:r>
        <w:t xml:space="preserve">in shaping the socio-economic landscape of</w:t>
      </w:r>
      <w:r>
        <w:t xml:space="preserve"> </w:t>
      </w:r>
      <w:r>
        <w:rPr>
          <w:bCs/>
          <w:b/>
        </w:rPr>
        <w:t xml:space="preserve">Kazakhstan Almaty</w:t>
      </w:r>
      <w:r>
        <w:t xml:space="preserve">. As Kazakhstan continues to pivot toward a diversified economy and increased global integration, the city of Almaty stands as its commercial and cultural heart. The effectiveness of local governance, driven by key political figures, has become a critical determinant in the city's ability to manage rapid urbanization while preserving its historical heritage.</w:t>
      </w:r>
    </w:p>
    <w:p>
      <w:pPr>
        <w:pStyle w:val="BodyText"/>
      </w:pPr>
      <w:r>
        <w:t xml:space="preserve">The primary objective of this case study is to evaluate how strategic political decisions have influenced infrastructure projects, public service delivery, and civic engagement. By analyzing specific initiatives undertaken during recent municipal terms, we can understand the broader implications for future governance models in post-Soviet urban centers.</w:t>
      </w:r>
    </w:p>
    <w:bookmarkEnd w:id="20"/>
    <w:bookmarkStart w:id="21" w:name="X09730f76c990041b3f34bd0733922d892dab049"/>
    <w:p>
      <w:pPr>
        <w:pStyle w:val="Heading2"/>
      </w:pPr>
      <w:r>
        <w:t xml:space="preserve">2. Contextual Background: The Landscape of Kazakhstan Almaty</w:t>
      </w:r>
    </w:p>
    <w:p>
      <w:pPr>
        <w:pStyle w:val="FirstParagraph"/>
      </w:pPr>
      <w:r>
        <w:rPr>
          <w:bCs/>
          <w:b/>
        </w:rPr>
        <w:t xml:space="preserve">Kazakhstan Almaty</w:t>
      </w:r>
      <w:r>
        <w:t xml:space="preserve">, formerly known as Alma-Ata, remains the largest city in the country and a vital hub for international business. Despite Astana (Nur-Sultan) serving as the administrative capital, Almaty retains significant economic weight due to its established banking sector, tech industry, and tourism potential. However, this prominence comes with challenges. The city faces issues related to traffic congestion, air quality degradation during winter months due to geographical constraints and heating systems, and the need for modernized public transportation.</w:t>
      </w:r>
    </w:p>
    <w:p>
      <w:pPr>
        <w:pStyle w:val="BodyText"/>
      </w:pPr>
      <w:r>
        <w:t xml:space="preserve">In this context, the role of a local</w:t>
      </w:r>
      <w:r>
        <w:t xml:space="preserve"> </w:t>
      </w:r>
      <w:r>
        <w:rPr>
          <w:bCs/>
          <w:b/>
        </w:rPr>
        <w:t xml:space="preserve">Ppolitician</w:t>
      </w:r>
      <w:r>
        <w:t xml:space="preserve"> </w:t>
      </w:r>
      <w:r>
        <w:t xml:space="preserve">is not merely administrative but transformative. The political environment in Almaty is characterized by a growing demand for transparency and efficiency from its citizens. The electorate has become more discerning, expecting tangible results from public investments. Consequently, any successful</w:t>
      </w:r>
      <w:r>
        <w:t xml:space="preserve"> </w:t>
      </w:r>
      <w:r>
        <w:rPr>
          <w:bCs/>
          <w:b/>
        </w:rPr>
        <w:t xml:space="preserve">Politician</w:t>
      </w:r>
      <w:r>
        <w:t xml:space="preserve"> </w:t>
      </w:r>
      <w:r>
        <w:t xml:space="preserve">operating in this sphere must balance immediate civic needs with long-term strategic planning.</w:t>
      </w:r>
    </w:p>
    <w:bookmarkEnd w:id="21"/>
    <w:bookmarkStart w:id="25" w:name="X3728d129cdbbc970dd7d3f7edec0ad7a687374d"/>
    <w:p>
      <w:pPr>
        <w:pStyle w:val="Heading2"/>
      </w:pPr>
      <w:r>
        <w:t xml:space="preserve">3. The Role of the Politician: Leadership Dynamics</w:t>
      </w:r>
    </w:p>
    <w:p>
      <w:pPr>
        <w:pStyle w:val="FirstParagraph"/>
      </w:pPr>
      <w:r>
        <w:t xml:space="preserve">The central figure in this case study is a senior municipal official, herein referred to as the Chief Policy Architect. This individual represents a new generation of leadership in</w:t>
      </w:r>
      <w:r>
        <w:t xml:space="preserve"> </w:t>
      </w:r>
      <w:r>
        <w:rPr>
          <w:bCs/>
          <w:b/>
        </w:rPr>
        <w:t xml:space="preserve">Kazakhstan Almaty</w:t>
      </w:r>
      <w:r>
        <w:t xml:space="preserve">, blending traditional bureaucratic knowledge with modern managerial techniques. The approach adopted by this</w:t>
      </w:r>
      <w:r>
        <w:t xml:space="preserve"> </w:t>
      </w:r>
      <w:r>
        <w:rPr>
          <w:bCs/>
          <w:b/>
        </w:rPr>
        <w:t xml:space="preserve">Ppolitician</w:t>
      </w:r>
      <w:r>
        <w:t xml:space="preserve"> </w:t>
      </w:r>
      <w:r>
        <w:t xml:space="preserve">can be categorized into three pillars: Digitalization, Sustainability, and Public Participation.</w:t>
      </w:r>
    </w:p>
    <w:bookmarkStart w:id="22" w:name="digitalization-of-governance"/>
    <w:p>
      <w:pPr>
        <w:pStyle w:val="Heading3"/>
      </w:pPr>
      <w:r>
        <w:t xml:space="preserve">3.1 Digitalization of Governance</w:t>
      </w:r>
    </w:p>
    <w:p>
      <w:pPr>
        <w:pStyle w:val="FirstParagraph"/>
      </w:pPr>
      <w:r>
        <w:t xml:space="preserve">A significant portion of the leadership’s strategy involved leveraging technology to improve service delivery. The</w:t>
      </w:r>
      <w:r>
        <w:t xml:space="preserve"> </w:t>
      </w:r>
      <w:r>
        <w:rPr>
          <w:bCs/>
          <w:b/>
        </w:rPr>
        <w:t xml:space="preserve">Ppolitician</w:t>
      </w:r>
      <w:r>
        <w:t xml:space="preserve"> </w:t>
      </w:r>
      <w:r>
        <w:t xml:space="preserve">spearheaded the "Smart Almaty" initiative, which integrated various municipal services into a single digital platform. This move reduced bureaucratic hurdles for residents seeking permits or reporting infrastructure faults. For instance, citizens can now use mobile applications to report broken streetlights or potholes, with response times tracked transparently. This digital shift has enhanced accountability and trust in the political apparatus.</w:t>
      </w:r>
    </w:p>
    <w:bookmarkEnd w:id="22"/>
    <w:bookmarkStart w:id="23" w:name="sustainability-and-green-initiatives"/>
    <w:p>
      <w:pPr>
        <w:pStyle w:val="Heading3"/>
      </w:pPr>
      <w:r>
        <w:t xml:space="preserve">2.2 Sustainability and Green Initiatives</w:t>
      </w:r>
    </w:p>
    <w:p>
      <w:pPr>
        <w:pStyle w:val="FirstParagraph"/>
      </w:pPr>
      <w:r>
        <w:t xml:space="preserve">Air quality is a pressing concern in</w:t>
      </w:r>
      <w:r>
        <w:t xml:space="preserve"> </w:t>
      </w:r>
      <w:r>
        <w:rPr>
          <w:bCs/>
          <w:b/>
        </w:rPr>
        <w:t xml:space="preserve">Kazakhstan Almaty</w:t>
      </w:r>
      <w:r>
        <w:t xml:space="preserve">. Recognizing this, the leading</w:t>
      </w:r>
      <w:r>
        <w:t xml:space="preserve"> </w:t>
      </w:r>
      <w:r>
        <w:rPr>
          <w:bCs/>
          <w:b/>
        </w:rPr>
        <w:t xml:space="preserve">Ppolitician</w:t>
      </w:r>
      <w:r>
        <w:t xml:space="preserve"> </w:t>
      </w:r>
      <w:r>
        <w:t xml:space="preserve">prioritized environmental sustainability. The administration introduced stricter emissions controls for industrial facilities and promoted the expansion of electric public transport. Furthermore, urban planning decisions were adjusted to increase green spaces within dense residential areas. These actions demonstrate how political will can directly address ecological challenges that affect public health.</w:t>
      </w:r>
    </w:p>
    <w:bookmarkEnd w:id="23"/>
    <w:bookmarkStart w:id="24" w:name="X19eda53b25baf04f9d91c365d10d5ffedaab2c5"/>
    <w:p>
      <w:pPr>
        <w:pStyle w:val="Heading3"/>
      </w:pPr>
      <w:r>
        <w:t xml:space="preserve">2.3 Public Participation and Civic Engagement</w:t>
      </w:r>
    </w:p>
    <w:p>
      <w:pPr>
        <w:pStyle w:val="FirstParagraph"/>
      </w:pPr>
      <w:r>
        <w:t xml:space="preserve">Moving away from top-down governance, the</w:t>
      </w:r>
      <w:r>
        <w:t xml:space="preserve"> </w:t>
      </w:r>
      <w:r>
        <w:rPr>
          <w:bCs/>
          <w:b/>
        </w:rPr>
        <w:t xml:space="preserve">Ppolitician</w:t>
      </w:r>
      <w:r>
        <w:t xml:space="preserve"> </w:t>
      </w:r>
      <w:r>
        <w:t xml:space="preserve">instituted town hall meetings and online feedback forums. This inclusive approach allowed residents of Almaty to voice their concerns regarding neighborhood development projects. By involving citizens in the decision-making process, the administration ensured that resources were allocated to projects with genuine community support.</w:t>
      </w:r>
    </w:p>
    <w:bookmarkEnd w:id="24"/>
    <w:bookmarkEnd w:id="25"/>
    <w:bookmarkStart w:id="28" w:name="X94b7643366bb11de16470848e473abdc067dcc9"/>
    <w:p>
      <w:pPr>
        <w:pStyle w:val="Heading2"/>
      </w:pPr>
      <w:r>
        <w:t xml:space="preserve">4. Case Analysis: The Green Belt Development Project</w:t>
      </w:r>
    </w:p>
    <w:p>
      <w:pPr>
        <w:pStyle w:val="FirstParagraph"/>
      </w:pPr>
      <w:r>
        <w:t xml:space="preserve">To illustrate these principles in action, we examine the Green Belt Development Project, a flagship initiative driven by this political leadership. Historically, the areas surrounding Almaty were underutilized or used for informal agriculture. The</w:t>
      </w:r>
      <w:r>
        <w:t xml:space="preserve"> </w:t>
      </w:r>
      <w:r>
        <w:rPr>
          <w:bCs/>
          <w:b/>
        </w:rPr>
        <w:t xml:space="preserve">Ppolitician</w:t>
      </w:r>
      <w:r>
        <w:t xml:space="preserve"> </w:t>
      </w:r>
      <w:r>
        <w:t xml:space="preserve">proposed converting these zones into recreational parks and protected ecological reserves.</w:t>
      </w:r>
    </w:p>
    <w:bookmarkStart w:id="26" w:name="challenges-faced"/>
    <w:p>
      <w:pPr>
        <w:pStyle w:val="Heading3"/>
      </w:pPr>
      <w:r>
        <w:t xml:space="preserve">Challenges Faced:</w:t>
      </w:r>
    </w:p>
    <w:p>
      <w:pPr>
        <w:numPr>
          <w:ilvl w:val="0"/>
          <w:numId w:val="1001"/>
        </w:numPr>
        <w:pStyle w:val="Compact"/>
      </w:pPr>
      <w:r>
        <w:rPr>
          <w:bCs/>
          <w:b/>
        </w:rPr>
        <w:t xml:space="preserve">Land Disputes:</w:t>
      </w:r>
      <w:r>
        <w:t xml:space="preserve"> </w:t>
      </w:r>
      <w:r>
        <w:t xml:space="preserve">Securing clear land titles required navigating complex legal frameworks inherited from the Soviet era.</w:t>
      </w:r>
    </w:p>
    <w:p>
      <w:pPr>
        <w:numPr>
          <w:ilvl w:val="0"/>
          <w:numId w:val="1001"/>
        </w:numPr>
        <w:pStyle w:val="Compact"/>
      </w:pPr>
      <w:r>
        <w:rPr>
          <w:bCs/>
          <w:b/>
        </w:rPr>
        <w:t xml:space="preserve">Funding Constraints:</w:t>
      </w:r>
    </w:p>
    <w:p>
      <w:pPr>
        <w:numPr>
          <w:ilvl w:val="0"/>
          <w:numId w:val="1001"/>
        </w:numPr>
        <w:pStyle w:val="Compact"/>
      </w:pPr>
      <w:r>
        <w:t xml:space="preserve">Social Resistance:</w:t>
      </w:r>
    </w:p>
    <w:bookmarkEnd w:id="26"/>
    <w:bookmarkStart w:id="27" w:name="the-political-response"/>
    <w:p>
      <w:pPr>
        <w:pStyle w:val="Heading3"/>
      </w:pPr>
      <w:r>
        <w:t xml:space="preserve">The Political Response:</w:t>
      </w:r>
    </w:p>
    <w:p>
      <w:pPr>
        <w:pStyle w:val="FirstParagraph"/>
      </w:pPr>
      <w:r>
        <w:t xml:space="preserve">The</w:t>
      </w:r>
      <w:r>
        <w:t xml:space="preserve"> </w:t>
      </w:r>
      <w:r>
        <w:rPr>
          <w:bCs/>
          <w:b/>
        </w:rPr>
        <w:t xml:space="preserve">Ppolitician</w:t>
      </w:r>
      <w:r>
        <w:t xml:space="preserve"> </w:t>
      </w:r>
      <w:r>
        <w:t xml:space="preserve">addressed these challenges through a multi-stakeholder approach. Legal teams were deployed to clarify ownership, while international grants from environmental organizations helped supplement the local budget. Most importantly, community leaders were engaged early in the process. Compensation packages and alternative employment opportunities in park maintenance were offered to those affected by land acquisition.</w:t>
      </w:r>
    </w:p>
    <w:bookmarkEnd w:id="27"/>
    <w:bookmarkEnd w:id="28"/>
    <w:bookmarkStart w:id="29" w:name="outcomes-and-impact-assessment"/>
    <w:p>
      <w:pPr>
        <w:pStyle w:val="Heading2"/>
      </w:pPr>
      <w:r>
        <w:t xml:space="preserve">5. Outcomes and Impact Assessment</w:t>
      </w:r>
    </w:p>
    <w:p>
      <w:pPr>
        <w:pStyle w:val="FirstParagraph"/>
      </w:pPr>
      <w:r>
        <w:t xml:space="preserve">The results of these interventions have been largely positive for</w:t>
      </w:r>
      <w:r>
        <w:t xml:space="preserve"> </w:t>
      </w:r>
      <w:r>
        <w:rPr>
          <w:bCs/>
          <w:b/>
        </w:rPr>
        <w:t xml:space="preserve">Kazakhstan Almaty</w:t>
      </w:r>
      <w:r>
        <w:t xml:space="preserve">. According to recent municipal reports:</w:t>
      </w:r>
    </w:p>
    <w:p>
      <w:pPr>
        <w:numPr>
          <w:ilvl w:val="0"/>
          <w:numId w:val="1002"/>
        </w:numPr>
        <w:pStyle w:val="Compact"/>
      </w:pPr>
      <w:r>
        <w:rPr>
          <w:bCs/>
          <w:b/>
        </w:rPr>
        <w:t xml:space="preserve">Air Quality Improvement:</w:t>
      </w:r>
    </w:p>
    <w:p>
      <w:pPr>
        <w:numPr>
          <w:ilvl w:val="0"/>
          <w:numId w:val="1002"/>
        </w:numPr>
        <w:pStyle w:val="Compact"/>
      </w:pPr>
      <w:r>
        <w:rPr>
          <w:bCs/>
          <w:b/>
        </w:rPr>
        <w:t xml:space="preserve">Citizen Satisfaction:Ppolitician</w:t>
      </w:r>
      <w:r>
        <w:t xml:space="preserve">.</w:t>
      </w:r>
    </w:p>
    <w:p>
      <w:pPr>
        <w:numPr>
          <w:ilvl w:val="0"/>
          <w:numId w:val="1002"/>
        </w:numPr>
        <w:pStyle w:val="Compact"/>
      </w:pPr>
      <w:r>
        <w:t xml:space="preserve">Economic Boost:</w:t>
      </w:r>
    </w:p>
    <w:p>
      <w:pPr>
        <w:pStyle w:val="FirstParagraph"/>
      </w:pPr>
      <w:r>
        <w:t xml:space="preserve">The success of this project underscores the importance of adaptive leadership. It demonstrates that a well-structured political strategy, focused on sustainability and inclusivity, can yield significant tangible benefits.</w:t>
      </w:r>
    </w:p>
    <w:bookmarkEnd w:id="29"/>
    <w:bookmarkStart w:id="30" w:name="lessons-learned-for-future-governance"/>
    <w:p>
      <w:pPr>
        <w:pStyle w:val="Heading2"/>
      </w:pPr>
      <w:r>
        <w:t xml:space="preserve">6. Lessons Learned for Future Governance</w:t>
      </w:r>
    </w:p>
    <w:p>
      <w:pPr>
        <w:pStyle w:val="FirstParagraph"/>
      </w:pPr>
      <w:r>
        <w:t xml:space="preserve">This case study offers several critical lessons for aspiring and current</w:t>
      </w:r>
      <w:r>
        <w:t xml:space="preserve"> </w:t>
      </w:r>
      <w:r>
        <w:rPr>
          <w:bCs/>
          <w:b/>
        </w:rPr>
        <w:t xml:space="preserve">Ppolitician</w:t>
      </w:r>
      <w:r>
        <w:t xml:space="preserve">s in similar urban environments:</w:t>
      </w:r>
    </w:p>
    <w:p>
      <w:pPr>
        <w:numPr>
          <w:ilvl w:val="0"/>
          <w:numId w:val="1003"/>
        </w:numPr>
        <w:pStyle w:val="Compact"/>
      </w:pPr>
      <w:r>
        <w:rPr>
          <w:bCs/>
          <w:b/>
        </w:rPr>
        <w:t xml:space="preserve">Tech as an Enabler:</w:t>
      </w:r>
    </w:p>
    <w:p>
      <w:pPr>
        <w:numPr>
          <w:ilvl w:val="0"/>
          <w:numId w:val="1003"/>
        </w:numPr>
        <w:pStyle w:val="Compact"/>
      </w:pPr>
      <w:r>
        <w:rPr>
          <w:bCs/>
          <w:b/>
        </w:rPr>
        <w:t xml:space="preserve">Stakeholder Integration:Kazakhstan Almaty</w:t>
      </w:r>
      <w:r>
        <w:t xml:space="preserve"> </w:t>
      </w:r>
      <w:r>
        <w:t xml:space="preserve">requires early and continuous engagement with all stakeholders, including the private sector and civil society.</w:t>
      </w:r>
    </w:p>
    <w:p>
      <w:pPr>
        <w:numPr>
          <w:ilvl w:val="0"/>
          <w:numId w:val="1003"/>
        </w:numPr>
        <w:pStyle w:val="Compact"/>
      </w:pPr>
      <w:r>
        <w:t xml:space="preserve">Sustainability as Policy:</w:t>
      </w:r>
    </w:p>
    <w:bookmarkEnd w:id="30"/>
    <w:bookmarkStart w:id="31" w:name="conclusion"/>
    <w:p>
      <w:pPr>
        <w:pStyle w:val="Heading2"/>
      </w:pPr>
      <w:r>
        <w:t xml:space="preserve">7. Conclusion</w:t>
      </w:r>
    </w:p>
    <w:p>
      <w:pPr>
        <w:pStyle w:val="FirstParagraph"/>
      </w:pPr>
      <w:r>
        <w:t xml:space="preserve">In conclusion, this case study highlights the profound impact that effective political leadership can have on urban development. The efforts of the key</w:t>
      </w:r>
      <w:r>
        <w:t xml:space="preserve"> </w:t>
      </w:r>
      <w:r>
        <w:rPr>
          <w:bCs/>
          <w:b/>
        </w:rPr>
        <w:t xml:space="preserve">Ppolitician</w:t>
      </w:r>
      <w:r>
        <w:t xml:space="preserve"> </w:t>
      </w:r>
      <w:r>
        <w:t xml:space="preserve">in</w:t>
      </w:r>
      <w:r>
        <w:t xml:space="preserve"> </w:t>
      </w:r>
      <w:r>
        <w:rPr>
          <w:bCs/>
          <w:b/>
        </w:rPr>
        <w:t xml:space="preserve">Kazakhstan Almaty</w:t>
      </w:r>
      <w:r>
        <w:t xml:space="preserve"> </w:t>
      </w:r>
      <w:r>
        <w:t xml:space="preserve">demonstrate that strategic vision, combined with pragmatic execution and civic engagement, can overcome complex urban challenges. As Almaty continues to grow, maintaining this trajectory of transparent and sustainable governance will be essential for its future prosperity. The lessons derived from this analysis provide a valuable framework for understanding the dynamics of modern political leadership in rapidly developing Central Asian cities.</w:t>
      </w:r>
    </w:p>
    <w:p>
      <w:pPr>
        <w:pStyle w:val="BodyText"/>
      </w:pPr>
      <w:r>
        <w:rPr>
          <w:iCs/>
          <w:i/>
        </w:rPr>
        <w:t xml:space="preserve">Note: This document is intended for academic and professional review purposes regarding urban policy analysis in Kazakhstan Almaty.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and Urban Development in Kazakhstan Almaty</dc:title>
  <dc:creator/>
  <dc:language>en</dc:language>
  <cp:keywords/>
  <dcterms:created xsi:type="dcterms:W3CDTF">2026-07-29T18:00:24Z</dcterms:created>
  <dcterms:modified xsi:type="dcterms:W3CDTF">2026-07-29T18:00:24Z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