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Political</w:t>
      </w:r>
      <w:r>
        <w:t xml:space="preserve"> </w:t>
      </w:r>
      <w:r>
        <w:t xml:space="preserve">Dynamics</w:t>
      </w:r>
      <w:r>
        <w:t xml:space="preserve"> </w:t>
      </w:r>
      <w:r>
        <w:t xml:space="preserve">in</w:t>
      </w:r>
      <w:r>
        <w:t xml:space="preserve"> </w:t>
      </w:r>
      <w:r>
        <w:t xml:space="preserve">Casablanca,</w:t>
      </w:r>
      <w:r>
        <w:t xml:space="preserve"> </w:t>
      </w:r>
      <w:r>
        <w:t xml:space="preserve">Morocco</w:t>
      </w:r>
    </w:p>
    <w:bookmarkStart w:id="35" w:name="X2194016c347101a585f707b84f848eb1db83f02"/>
    <w:p>
      <w:pPr>
        <w:pStyle w:val="Heading1"/>
      </w:pPr>
      <w:r>
        <w:t xml:space="preserve">A Strategic Case Study on the Modern Politician in Morocco, Casablanca</w:t>
      </w:r>
    </w:p>
    <w:p>
      <w:pPr>
        <w:pStyle w:val="FirstParagraph"/>
      </w:pPr>
      <w:r>
        <w:rPr>
          <w:bCs/>
          <w:b/>
        </w:rPr>
        <w:t xml:space="preserve">Date:</w:t>
      </w:r>
      <w:r>
        <w:t xml:space="preserve"> </w:t>
      </w:r>
      <w:r>
        <w:t xml:space="preserve">October 2023</w:t>
      </w:r>
      <w:r>
        <w:br/>
      </w:r>
      <w:r>
        <w:rPr>
          <w:bCs/>
          <w:b/>
        </w:rPr>
        <w:t xml:space="preserve">To:</w:t>
      </w:r>
      <w:r>
        <w:t xml:space="preserve"> </w:t>
      </w:r>
      <w:r>
        <w:t xml:space="preserve">Strategic Policy Advisory Board</w:t>
      </w:r>
      <w:r>
        <w:br/>
      </w:r>
      <w:r>
        <w:t xml:space="preserve">Institute for Urban Governance Analysis</w:t>
      </w:r>
      <w:r>
        <w:br/>
      </w:r>
    </w:p>
    <w:p>
      <w:pPr>
        <w:pStyle w:val="BodyText"/>
      </w:pPr>
      <w:r>
        <w:br/>
      </w:r>
    </w:p>
    <w:bookmarkStart w:id="20" w:name="executive-summary"/>
    <w:p>
      <w:pPr>
        <w:pStyle w:val="Heading2"/>
      </w:pPr>
      <w:r>
        <w:t xml:space="preserve">1. Executive Summary</w:t>
      </w:r>
    </w:p>
    <w:p>
      <w:pPr>
        <w:pStyle w:val="FirstParagraph"/>
      </w:pPr>
      <w:r>
        <w:br/>
      </w:r>
    </w:p>
    <w:p>
      <w:pPr>
        <w:pStyle w:val="BodyText"/>
      </w:pPr>
      <w:r>
        <w:t xml:space="preserve">The objective of this</w:t>
      </w:r>
      <w:r>
        <w:t xml:space="preserve"> </w:t>
      </w:r>
      <w:r>
        <w:rPr>
          <w:bCs/>
          <w:b/>
        </w:rPr>
        <w:t xml:space="preserve">CASE STUDY</w:t>
      </w:r>
      <w:r>
        <w:t xml:space="preserve"> </w:t>
      </w:r>
      <w:r>
        <w:t xml:space="preserve">is to analyze the evolving role, challenges, and strategies of the modern</w:t>
      </w:r>
      <w:r>
        <w:t xml:space="preserve"> </w:t>
      </w:r>
      <w:r>
        <w:rPr>
          <w:bCs/>
          <w:b/>
        </w:rPr>
        <w:t xml:space="preserve">POLITICIAN</w:t>
      </w:r>
      <w:r>
        <w:t xml:space="preserve"> </w:t>
      </w:r>
      <w:r>
        <w:t xml:space="preserve">operating within the complex socio-economic landscape of</w:t>
      </w:r>
      <w:r>
        <w:t xml:space="preserve"> </w:t>
      </w:r>
      <w:r>
        <w:rPr>
          <w:bCs/>
          <w:b/>
        </w:rPr>
        <w:t xml:space="preserve">Morocco Casablanca</w:t>
      </w:r>
      <w:r>
        <w:t xml:space="preserve">. As Morocco’s economic engine and most populous urban center, Casablanca presents a unique microcosm for understanding national political dynamics. This document explores how local representatives must balance traditional tribal loyalties with modern democratic expectations, manage rapid urbanization, and address the aspirations of a young, digitally connected populace.</w:t>
      </w:r>
    </w:p>
    <w:p>
      <w:pPr>
        <w:pStyle w:val="BodyText"/>
      </w:pPr>
      <w:r>
        <w:br/>
      </w:r>
    </w:p>
    <w:bookmarkEnd w:id="20"/>
    <w:bookmarkStart w:id="21" w:name="introduction-the-casablanca-context"/>
    <w:p>
      <w:pPr>
        <w:pStyle w:val="Heading2"/>
      </w:pPr>
      <w:r>
        <w:t xml:space="preserve">2. Introduction: The Casablanca Context</w:t>
      </w:r>
    </w:p>
    <w:p>
      <w:pPr>
        <w:pStyle w:val="FirstParagraph"/>
      </w:pPr>
      <w:r>
        <w:br/>
      </w:r>
    </w:p>
    <w:p>
      <w:pPr>
        <w:pStyle w:val="BodyText"/>
      </w:pPr>
      <w:r>
        <w:t xml:space="preserve">Casablanca is not merely a city; it is the financial heart of North Africa and a critical gateway to the African continent. However, its status as an economic powerhouse contrasts sharply with significant social inequalities, housing deficits in peri-urban areas (such as Derb Sultan), and environmental challenges. For any</w:t>
      </w:r>
      <w:r>
        <w:t xml:space="preserve"> </w:t>
      </w:r>
      <w:r>
        <w:rPr>
          <w:bCs/>
          <w:b/>
        </w:rPr>
        <w:t xml:space="preserve">POLITICIAN</w:t>
      </w:r>
      <w:r>
        <w:t xml:space="preserve"> </w:t>
      </w:r>
      <w:r>
        <w:t xml:space="preserve">operating in</w:t>
      </w:r>
      <w:r>
        <w:t xml:space="preserve"> </w:t>
      </w:r>
      <w:r>
        <w:rPr>
          <w:bCs/>
          <w:b/>
        </w:rPr>
        <w:t xml:space="preserve">Morocco Casablanca</w:t>
      </w:r>
      <w:r>
        <w:t xml:space="preserve">, the mandate is twofold: maintain economic stability while ensuring social cohesion. The traditional model of top-down governance is increasingly being challenged by grassroots movements, digital activism, and a citizenry that demands transparency and tangible results.</w:t>
      </w:r>
    </w:p>
    <w:p>
      <w:pPr>
        <w:pStyle w:val="BodyText"/>
      </w:pPr>
      <w:r>
        <w:br/>
      </w:r>
    </w:p>
    <w:bookmarkEnd w:id="21"/>
    <w:bookmarkStart w:id="23" w:name="X0f4e954d8788831efb5de104cf293779b7f8e4c"/>
    <w:p>
      <w:pPr>
        <w:pStyle w:val="Heading2"/>
      </w:pPr>
      <w:r>
        <w:t xml:space="preserve">3. Profile of the Contemporary Politician in Casablanca</w:t>
      </w:r>
    </w:p>
    <w:p>
      <w:pPr>
        <w:pStyle w:val="FirstParagraph"/>
      </w:pPr>
      <w:r>
        <w:br/>
      </w:r>
    </w:p>
    <w:p>
      <w:pPr>
        <w:pStyle w:val="BodyText"/>
      </w:pPr>
      <w:r>
        <w:t xml:space="preserve">The archetype of the</w:t>
      </w:r>
      <w:r>
        <w:t xml:space="preserve"> </w:t>
      </w:r>
      <w:r>
        <w:rPr>
          <w:bCs/>
          <w:b/>
        </w:rPr>
        <w:t xml:space="preserve">POLITICIAN</w:t>
      </w:r>
      <w:r>
        <w:t xml:space="preserve"> </w:t>
      </w:r>
      <w:r>
        <w:t xml:space="preserve">in</w:t>
      </w:r>
      <w:r>
        <w:t xml:space="preserve"> </w:t>
      </w:r>
      <w:r>
        <w:rPr>
          <w:bCs/>
          <w:b/>
        </w:rPr>
        <w:t xml:space="preserve">Morocco Casablanca</w:t>
      </w:r>
      <w:r>
        <w:t xml:space="preserve"> </w:t>
      </w:r>
      <w:r>
        <w:t xml:space="preserve">has shifted dramatically over the last two decades. The old guard, often characterized by patronage networks and affiliation with established dynastic parties, is facing competition from newer political formations and independent candidates who leverage social media to bypass traditional gatekeepers.</w:t>
      </w:r>
    </w:p>
    <w:p>
      <w:pPr>
        <w:pStyle w:val="BodyText"/>
      </w:pPr>
      <w:r>
        <w:br/>
      </w:r>
    </w:p>
    <w:bookmarkStart w:id="22" w:name="key-characteristics-of-success"/>
    <w:p>
      <w:pPr>
        <w:pStyle w:val="Heading3"/>
      </w:pPr>
      <w:r>
        <w:t xml:space="preserve">3.1 Key Characteristics of Success</w:t>
      </w:r>
    </w:p>
    <w:p>
      <w:pPr>
        <w:pStyle w:val="FirstParagraph"/>
      </w:pPr>
      <w:r>
        <w:br/>
      </w:r>
    </w:p>
    <w:p>
      <w:pPr>
        <w:numPr>
          <w:ilvl w:val="0"/>
          <w:numId w:val="1001"/>
        </w:numPr>
        <w:pStyle w:val="Compact"/>
      </w:pPr>
      <w:r>
        <w:rPr>
          <w:bCs/>
          <w:b/>
        </w:rPr>
        <w:t xml:space="preserve">Digital Literacy:</w:t>
      </w:r>
      <w:r>
        <w:t xml:space="preserve"> </w:t>
      </w:r>
      <w:r>
        <w:t xml:space="preserve">The modern</w:t>
      </w:r>
      <w:r>
        <w:t xml:space="preserve"> </w:t>
      </w:r>
      <w:r>
        <w:rPr>
          <w:bCs/>
          <w:b/>
        </w:rPr>
        <w:t xml:space="preserve">POLITICIAN</w:t>
      </w:r>
      <w:r>
        <w:t xml:space="preserve"> </w:t>
      </w:r>
      <w:r>
        <w:t xml:space="preserve">must be proficient in digital communication, using platforms like Facebook, Instagram, and TikTok to disseminate policy messages and counter misinformation.</w:t>
      </w:r>
    </w:p>
    <w:p>
      <w:pPr>
        <w:numPr>
          <w:ilvl w:val="0"/>
          <w:numId w:val="1001"/>
        </w:numPr>
        <w:pStyle w:val="Compact"/>
      </w:pPr>
      <w:r>
        <w:rPr>
          <w:bCs/>
          <w:b/>
        </w:rPr>
        <w:t xml:space="preserve">Economic Acumen:</w:t>
      </w:r>
      <w:r>
        <w:t xml:space="preserve"> </w:t>
      </w:r>
      <w:r>
        <w:t xml:space="preserve">Given Casablanca’s role as the business hub of</w:t>
      </w:r>
      <w:r>
        <w:t xml:space="preserve"> </w:t>
      </w:r>
      <w:r>
        <w:rPr>
          <w:bCs/>
          <w:b/>
        </w:rPr>
        <w:t xml:space="preserve">Morocco</w:t>
      </w:r>
      <w:r>
        <w:t xml:space="preserve">, successful politicians are those who can bridge the gap between public policy and private sector investment.</w:t>
      </w:r>
    </w:p>
    <w:p>
      <w:pPr>
        <w:numPr>
          <w:ilvl w:val="0"/>
          <w:numId w:val="1001"/>
        </w:numPr>
        <w:pStyle w:val="Compact"/>
      </w:pPr>
      <w:r>
        <w:rPr>
          <w:bCs/>
          <w:b/>
        </w:rPr>
        <w:t xml:space="preserve">Cultural Sensitivity:</w:t>
      </w:r>
      <w:r>
        <w:t xml:space="preserve"> </w:t>
      </w:r>
      <w:r>
        <w:t xml:space="preserve">While embracing modernity, effective leaders must respect local traditions and religious values, navigating the delicate balance between secular governance and Islamic identity.</w:t>
      </w:r>
    </w:p>
    <w:p>
      <w:pPr>
        <w:pStyle w:val="FirstParagraph"/>
      </w:pPr>
      <w:r>
        <w:br/>
      </w:r>
    </w:p>
    <w:bookmarkEnd w:id="22"/>
    <w:bookmarkEnd w:id="23"/>
    <w:bookmarkStart w:id="27" w:name="X20e12256dd39a7a6d4d4dca6ab79befa3e971c3"/>
    <w:p>
      <w:pPr>
        <w:pStyle w:val="Heading2"/>
      </w:pPr>
      <w:r>
        <w:t xml:space="preserve">4. Major Challenges Faced by Local Leadership</w:t>
      </w:r>
    </w:p>
    <w:p>
      <w:pPr>
        <w:pStyle w:val="FirstParagraph"/>
      </w:pPr>
      <w:r>
        <w:br/>
      </w:r>
    </w:p>
    <w:p>
      <w:pPr>
        <w:pStyle w:val="BodyText"/>
      </w:pPr>
      <w:r>
        <w:t xml:space="preserve">The landscape for a</w:t>
      </w:r>
      <w:r>
        <w:t xml:space="preserve"> </w:t>
      </w:r>
      <w:r>
        <w:rPr>
          <w:bCs/>
          <w:b/>
        </w:rPr>
        <w:t xml:space="preserve">POLITICIAN</w:t>
      </w:r>
      <w:r>
        <w:t xml:space="preserve"> </w:t>
      </w:r>
      <w:r>
        <w:t xml:space="preserve">in</w:t>
      </w:r>
      <w:r>
        <w:t xml:space="preserve"> </w:t>
      </w:r>
      <w:r>
        <w:rPr>
          <w:bCs/>
          <w:b/>
        </w:rPr>
        <w:t xml:space="preserve">Morocco Casablanca</w:t>
      </w:r>
      <w:r>
        <w:t xml:space="preserve"> </w:t>
      </w:r>
      <w:r>
        <w:t xml:space="preserve">is fraught with structural and social hurdles.</w:t>
      </w:r>
    </w:p>
    <w:p>
      <w:pPr>
        <w:pStyle w:val="BodyText"/>
      </w:pPr>
      <w:r>
        <w:br/>
      </w:r>
    </w:p>
    <w:bookmarkStart w:id="24" w:name="urban-inequality-and-housing"/>
    <w:p>
      <w:pPr>
        <w:pStyle w:val="Heading3"/>
      </w:pPr>
      <w:r>
        <w:t xml:space="preserve">4.1 Urban Inequality and Housing</w:t>
      </w:r>
    </w:p>
    <w:p>
      <w:pPr>
        <w:pStyle w:val="FirstParagraph"/>
      </w:pPr>
      <w:r>
        <w:br/>
      </w:r>
    </w:p>
    <w:p>
      <w:pPr>
        <w:pStyle w:val="BodyText"/>
      </w:pPr>
      <w:r>
        <w:t xml:space="preserve">Housing remains the most pressing issue. The disparity between the wealthy districts like Anfa and Maarif, and the impoverished informal settlements, creates a volatile political environment. A</w:t>
      </w:r>
      <w:r>
        <w:t xml:space="preserve"> </w:t>
      </w:r>
      <w:r>
        <w:rPr>
          <w:bCs/>
          <w:b/>
        </w:rPr>
        <w:t xml:space="preserve">POLITICIAN</w:t>
      </w:r>
      <w:r>
        <w:t xml:space="preserve"> </w:t>
      </w:r>
      <w:r>
        <w:t xml:space="preserve">must articulate a credible plan for urban renewal that does not lead to gentrification-induced displacement of vulnerable populations.</w:t>
      </w:r>
    </w:p>
    <w:p>
      <w:pPr>
        <w:pStyle w:val="BodyText"/>
      </w:pPr>
      <w:r>
        <w:br/>
      </w:r>
    </w:p>
    <w:bookmarkEnd w:id="24"/>
    <w:bookmarkStart w:id="25" w:name="youth-unemployment-and-brain-drain"/>
    <w:p>
      <w:pPr>
        <w:pStyle w:val="Heading3"/>
      </w:pPr>
      <w:r>
        <w:t xml:space="preserve">4.2 Youth Unemployment and Brain Drain</w:t>
      </w:r>
    </w:p>
    <w:p>
      <w:pPr>
        <w:pStyle w:val="FirstParagraph"/>
      </w:pPr>
      <w:r>
        <w:br/>
      </w:r>
    </w:p>
    <w:p>
      <w:pPr>
        <w:pStyle w:val="BodyText"/>
      </w:pPr>
      <w:r>
        <w:t xml:space="preserve">Casablanca attracts youth from across Morocco seeking opportunities. However, high unemployment rates among graduates fuel disillusionment. The</w:t>
      </w:r>
      <w:r>
        <w:t xml:space="preserve"> </w:t>
      </w:r>
      <w:r>
        <w:rPr>
          <w:bCs/>
          <w:b/>
        </w:rPr>
        <w:t xml:space="preserve">POLITICIAN</w:t>
      </w:r>
      <w:r>
        <w:t xml:space="preserve"> </w:t>
      </w:r>
      <w:r>
        <w:t xml:space="preserve">must move beyond rhetoric to implement vocational training programs and support for startups that can retain talent within the city.</w:t>
      </w:r>
    </w:p>
    <w:p>
      <w:pPr>
        <w:pStyle w:val="BodyText"/>
      </w:pPr>
      <w:r>
        <w:br/>
      </w:r>
    </w:p>
    <w:bookmarkEnd w:id="25"/>
    <w:bookmarkStart w:id="26" w:name="environmental-sustainability"/>
    <w:p>
      <w:pPr>
        <w:pStyle w:val="Heading3"/>
      </w:pPr>
      <w:r>
        <w:t xml:space="preserve">4.3 Environmental Sustainability</w:t>
      </w:r>
    </w:p>
    <w:p>
      <w:pPr>
        <w:pStyle w:val="FirstParagraph"/>
      </w:pPr>
      <w:r>
        <w:br/>
      </w:r>
    </w:p>
    <w:p>
      <w:pPr>
        <w:pStyle w:val="BodyText"/>
      </w:pPr>
      <w:r>
        <w:t xml:space="preserve">Air quality and waste management are critical public health concerns. The administration of</w:t>
      </w:r>
      <w:r>
        <w:t xml:space="preserve"> </w:t>
      </w:r>
      <w:r>
        <w:rPr>
          <w:bCs/>
          <w:b/>
        </w:rPr>
        <w:t xml:space="preserve">Morocco Casablanca</w:t>
      </w:r>
      <w:r>
        <w:t xml:space="preserve"> </w:t>
      </w:r>
      <w:r>
        <w:t xml:space="preserve">faces pressure to adopt green technologies and sustainable urban planning, requiring cooperation between local government, national ministries, and international partners.</w:t>
      </w:r>
    </w:p>
    <w:p>
      <w:pPr>
        <w:pStyle w:val="BodyText"/>
      </w:pPr>
      <w:r>
        <w:br/>
      </w:r>
    </w:p>
    <w:bookmarkEnd w:id="26"/>
    <w:bookmarkEnd w:id="27"/>
    <w:bookmarkStart w:id="31" w:name="X3fabcc279a23c234380f6a913ca383c65dde7eb"/>
    <w:p>
      <w:pPr>
        <w:pStyle w:val="Heading2"/>
      </w:pPr>
      <w:r>
        <w:t xml:space="preserve">5. Strategic Approaches for Effective Governance</w:t>
      </w:r>
    </w:p>
    <w:p>
      <w:pPr>
        <w:pStyle w:val="FirstParagraph"/>
      </w:pPr>
      <w:r>
        <w:br/>
      </w:r>
    </w:p>
    <w:p>
      <w:pPr>
        <w:pStyle w:val="BodyText"/>
      </w:pPr>
      <w:r>
        <w:t xml:space="preserve">To succeed in</w:t>
      </w:r>
      <w:r>
        <w:t xml:space="preserve"> </w:t>
      </w:r>
      <w:r>
        <w:rPr>
          <w:bCs/>
          <w:b/>
        </w:rPr>
        <w:t xml:space="preserve">Morocco Casablanca</w:t>
      </w:r>
      <w:r>
        <w:t xml:space="preserve">, the</w:t>
      </w:r>
      <w:r>
        <w:t xml:space="preserve"> </w:t>
      </w:r>
      <w:r>
        <w:rPr>
          <w:bCs/>
          <w:b/>
        </w:rPr>
        <w:t xml:space="preserve">POLITICIAN</w:t>
      </w:r>
      <w:r>
        <w:t xml:space="preserve"> </w:t>
      </w:r>
      <w:r>
        <w:t xml:space="preserve">must adopt a multi-faceted strategy.</w:t>
      </w:r>
    </w:p>
    <w:p>
      <w:pPr>
        <w:pStyle w:val="BodyText"/>
      </w:pPr>
      <w:r>
        <w:br/>
      </w:r>
    </w:p>
    <w:bookmarkStart w:id="28" w:name="participatory-democracy"/>
    <w:p>
      <w:pPr>
        <w:pStyle w:val="Heading3"/>
      </w:pPr>
      <w:r>
        <w:t xml:space="preserve">5.1 Participatory Democracy</w:t>
      </w:r>
    </w:p>
    <w:p>
      <w:pPr>
        <w:pStyle w:val="FirstParagraph"/>
      </w:pPr>
      <w:r>
        <w:br/>
      </w:r>
    </w:p>
    <w:p>
      <w:pPr>
        <w:pStyle w:val="BodyText"/>
      </w:pPr>
      <w:r>
        <w:t xml:space="preserve">Traditional consultation methods are insufficient. The implementation of participatory budgeting, where citizens directly decide on a portion of the municipal budget, can enhance trust and engagement. This approach empowers communities in districts like Hay Hassani and Sidi Bernoussi to take ownership of local development.</w:t>
      </w:r>
    </w:p>
    <w:p>
      <w:pPr>
        <w:pStyle w:val="BodyText"/>
      </w:pPr>
      <w:r>
        <w:br/>
      </w:r>
    </w:p>
    <w:bookmarkEnd w:id="28"/>
    <w:bookmarkStart w:id="29" w:name="public-private-partnerships-ppps"/>
    <w:p>
      <w:pPr>
        <w:pStyle w:val="Heading3"/>
      </w:pPr>
      <w:r>
        <w:t xml:space="preserve">5.2 Public-Private Partnerships (PPPs)</w:t>
      </w:r>
    </w:p>
    <w:p>
      <w:pPr>
        <w:pStyle w:val="FirstParagraph"/>
      </w:pPr>
      <w:r>
        <w:br/>
      </w:r>
    </w:p>
    <w:p>
      <w:pPr>
        <w:pStyle w:val="BodyText"/>
      </w:pPr>
      <w:r>
        <w:t xml:space="preserve">Given fiscal constraints, the</w:t>
      </w:r>
      <w:r>
        <w:t xml:space="preserve"> </w:t>
      </w:r>
      <w:r>
        <w:rPr>
          <w:bCs/>
          <w:b/>
        </w:rPr>
        <w:t xml:space="preserve">POLITICIAN</w:t>
      </w:r>
      <w:r>
        <w:t xml:space="preserve"> </w:t>
      </w:r>
      <w:r>
        <w:t xml:space="preserve">must leverage PPPs for infrastructure projects such as public transport expansion (Tramway and Metro). Successful examples include the recent integration of light rail systems, which required close coordination between municipal authorities and private operators.</w:t>
      </w:r>
    </w:p>
    <w:p>
      <w:pPr>
        <w:pStyle w:val="BodyText"/>
      </w:pPr>
      <w:r>
        <w:br/>
      </w:r>
    </w:p>
    <w:bookmarkEnd w:id="29"/>
    <w:bookmarkStart w:id="30" w:name="digital-transparency-portals"/>
    <w:p>
      <w:pPr>
        <w:pStyle w:val="Heading3"/>
      </w:pPr>
      <w:r>
        <w:t xml:space="preserve">5.3 Digital Transparency Portals</w:t>
      </w:r>
    </w:p>
    <w:p>
      <w:pPr>
        <w:pStyle w:val="FirstParagraph"/>
      </w:pPr>
      <w:r>
        <w:br/>
      </w:r>
    </w:p>
    <w:p>
      <w:pPr>
        <w:pStyle w:val="BodyText"/>
      </w:pPr>
      <w:r>
        <w:t xml:space="preserve">Establishing open-data portals where citizens can track government spending, project timelines, and service delivery metrics builds accountability. This is crucial for countering corruption allegations that often plague political institutions in</w:t>
      </w:r>
      <w:r>
        <w:t xml:space="preserve"> </w:t>
      </w:r>
      <w:r>
        <w:rPr>
          <w:bCs/>
          <w:b/>
        </w:rPr>
        <w:t xml:space="preserve">Morocco Casablanca</w:t>
      </w:r>
      <w:r>
        <w:t xml:space="preserve">.</w:t>
      </w:r>
    </w:p>
    <w:p>
      <w:pPr>
        <w:pStyle w:val="BodyText"/>
      </w:pPr>
      <w:r>
        <w:br/>
      </w:r>
    </w:p>
    <w:bookmarkEnd w:id="30"/>
    <w:bookmarkEnd w:id="31"/>
    <w:bookmarkStart w:id="32" w:name="X9cf070e4802e2f2231cfde2a86ea9ef6e05cead"/>
    <w:p>
      <w:pPr>
        <w:pStyle w:val="Heading2"/>
      </w:pPr>
      <w:r>
        <w:t xml:space="preserve">6. Case Example: The Transformation of Corniche</w:t>
      </w:r>
    </w:p>
    <w:p>
      <w:pPr>
        <w:pStyle w:val="FirstParagraph"/>
      </w:pPr>
      <w:r>
        <w:br/>
      </w:r>
    </w:p>
    <w:p>
      <w:pPr>
        <w:pStyle w:val="BodyText"/>
      </w:pPr>
      <w:r>
        <w:t xml:space="preserve">A pertinent example of successful political leadership in</w:t>
      </w:r>
      <w:r>
        <w:t xml:space="preserve"> </w:t>
      </w:r>
      <w:r>
        <w:rPr>
          <w:bCs/>
          <w:b/>
        </w:rPr>
        <w:t xml:space="preserve">Morocco Casablanca</w:t>
      </w:r>
      <w:r>
        <w:t xml:space="preserve"> </w:t>
      </w:r>
      <w:r>
        <w:t xml:space="preserve">is the revitalization of the Corniche coastal area. Initially a neglected stretch, strategic investments led by forward-thinking local officials transformed it into a premier leisure and tourism destination. This project not only boosted the local economy but also improved the city’s international image. However, critics argue that such developments sometimes prioritize tourists over residents, highlighting the ongoing tension in urban planning that every</w:t>
      </w:r>
      <w:r>
        <w:t xml:space="preserve"> </w:t>
      </w:r>
      <w:r>
        <w:rPr>
          <w:bCs/>
          <w:b/>
        </w:rPr>
        <w:t xml:space="preserve">POLITICIAN</w:t>
      </w:r>
      <w:r>
        <w:t xml:space="preserve"> </w:t>
      </w:r>
      <w:r>
        <w:t xml:space="preserve">must navigate.</w:t>
      </w:r>
    </w:p>
    <w:p>
      <w:pPr>
        <w:pStyle w:val="BodyText"/>
      </w:pPr>
      <w:r>
        <w:br/>
      </w:r>
    </w:p>
    <w:bookmarkEnd w:id="32"/>
    <w:bookmarkStart w:id="33" w:name="recommendations-for-stakeholders"/>
    <w:p>
      <w:pPr>
        <w:pStyle w:val="Heading2"/>
      </w:pPr>
      <w:r>
        <w:t xml:space="preserve">7. Recommendations for Stakeholders</w:t>
      </w:r>
    </w:p>
    <w:p>
      <w:pPr>
        <w:pStyle w:val="FirstParagraph"/>
      </w:pPr>
      <w:r>
        <w:br/>
      </w:r>
    </w:p>
    <w:p>
      <w:pPr>
        <w:numPr>
          <w:ilvl w:val="0"/>
          <w:numId w:val="1002"/>
        </w:numPr>
        <w:pStyle w:val="Compact"/>
      </w:pPr>
      <w:r>
        <w:rPr>
          <w:bCs/>
          <w:b/>
        </w:rPr>
        <w:t xml:space="preserve">Invest in Civic Education:</w:t>
      </w:r>
      <w:r>
        <w:t xml:space="preserve"> </w:t>
      </w:r>
      <w:r>
        <w:t xml:space="preserve">Empower citizens to understand their rights and responsibilities, fostering a more engaged electorate that holds the</w:t>
      </w:r>
      <w:r>
        <w:t xml:space="preserve"> </w:t>
      </w:r>
      <w:r>
        <w:rPr>
          <w:bCs/>
          <w:b/>
        </w:rPr>
        <w:t xml:space="preserve">POLITICIAN</w:t>
      </w:r>
      <w:r>
        <w:t xml:space="preserve"> </w:t>
      </w:r>
      <w:r>
        <w:t xml:space="preserve">accountable.</w:t>
      </w:r>
    </w:p>
    <w:p>
      <w:pPr>
        <w:numPr>
          <w:ilvl w:val="0"/>
          <w:numId w:val="1002"/>
        </w:numPr>
        <w:pStyle w:val="Compact"/>
      </w:pPr>
      <w:r>
        <w:rPr>
          <w:bCs/>
          <w:b/>
        </w:rPr>
        <w:t xml:space="preserve">Promote Inter-Party Collaboration:</w:t>
      </w:r>
      <w:r>
        <w:t xml:space="preserve"> </w:t>
      </w:r>
      <w:r>
        <w:t xml:space="preserve">Encourage coalition-building across party lines to focus on specific urban issues rather than partisan gridlock.</w:t>
      </w:r>
    </w:p>
    <w:p>
      <w:pPr>
        <w:numPr>
          <w:ilvl w:val="0"/>
          <w:numId w:val="1002"/>
        </w:numPr>
        <w:pStyle w:val="Compact"/>
      </w:pPr>
      <w:r>
        <w:rPr>
          <w:bCs/>
          <w:b/>
        </w:rPr>
        <w:t xml:space="preserve">Diversify Economic Opportunities:</w:t>
      </w:r>
      <w:r>
        <w:t xml:space="preserve"> </w:t>
      </w:r>
      <w:r>
        <w:t xml:space="preserve">Support small and medium-sized enterprises (SMEs) in underserved areas to create jobs and reduce regional disparities within</w:t>
      </w:r>
      <w:r>
        <w:t xml:space="preserve"> </w:t>
      </w:r>
      <w:r>
        <w:rPr>
          <w:bCs/>
          <w:b/>
        </w:rPr>
        <w:t xml:space="preserve">Morocco Casablanca</w:t>
      </w:r>
      <w:r>
        <w:t xml:space="preserve">.</w:t>
      </w:r>
    </w:p>
    <w:p>
      <w:pPr>
        <w:pStyle w:val="FirstParagraph"/>
      </w:pPr>
      <w:r>
        <w:br/>
      </w:r>
    </w:p>
    <w:bookmarkEnd w:id="33"/>
    <w:bookmarkStart w:id="34" w:name="conclusion"/>
    <w:p>
      <w:pPr>
        <w:pStyle w:val="Heading2"/>
      </w:pPr>
      <w:r>
        <w:t xml:space="preserve">8. Conclusion</w:t>
      </w:r>
    </w:p>
    <w:p>
      <w:pPr>
        <w:pStyle w:val="FirstParagraph"/>
      </w:pPr>
      <w:r>
        <w:br/>
      </w:r>
    </w:p>
    <w:p>
      <w:pPr>
        <w:pStyle w:val="BodyText"/>
      </w:pPr>
      <w:r>
        <w:t xml:space="preserve">In conclusion, the role of the</w:t>
      </w:r>
      <w:r>
        <w:t xml:space="preserve"> </w:t>
      </w:r>
      <w:r>
        <w:rPr>
          <w:bCs/>
          <w:b/>
        </w:rPr>
        <w:t xml:space="preserve">POLITICIAN</w:t>
      </w:r>
      <w:r>
        <w:t xml:space="preserve"> </w:t>
      </w:r>
      <w:r>
        <w:t xml:space="preserve">in</w:t>
      </w:r>
      <w:r>
        <w:t xml:space="preserve"> </w:t>
      </w:r>
      <w:r>
        <w:rPr>
          <w:bCs/>
          <w:b/>
        </w:rPr>
        <w:t xml:space="preserve">Morocco Casablanca</w:t>
      </w:r>
      <w:r>
        <w:t xml:space="preserve"> </w:t>
      </w:r>
      <w:r>
        <w:t xml:space="preserve">is undergoing a profound transformation. The demands of a modern, dynamic city require leaders who are not only politically astute but also economically literate and socially empathetic. Success depends on the ability to integrate technology, foster inclusivity, and deliver tangible improvements in the quality of life for all residents. This</w:t>
      </w:r>
      <w:r>
        <w:t xml:space="preserve"> </w:t>
      </w:r>
      <w:r>
        <w:rPr>
          <w:bCs/>
          <w:b/>
        </w:rPr>
        <w:t xml:space="preserve">CASE STUDY</w:t>
      </w:r>
      <w:r>
        <w:t xml:space="preserve"> </w:t>
      </w:r>
      <w:r>
        <w:t xml:space="preserve">underscores that while challenges are significant, they present opportunities for innovation and growth.</w:t>
      </w:r>
    </w:p>
    <w:p>
      <w:pPr>
        <w:pStyle w:val="BodyText"/>
      </w:pPr>
      <w:r>
        <w:br/>
      </w:r>
    </w:p>
    <w:p>
      <w:pPr>
        <w:pStyle w:val="BodyText"/>
      </w:pPr>
      <w:r>
        <w:t xml:space="preserve">The future of</w:t>
      </w:r>
      <w:r>
        <w:t xml:space="preserve"> </w:t>
      </w:r>
      <w:r>
        <w:rPr>
          <w:bCs/>
          <w:b/>
        </w:rPr>
        <w:t xml:space="preserve">Morocco Casablanca</w:t>
      </w:r>
      <w:r>
        <w:t xml:space="preserve"> </w:t>
      </w:r>
      <w:r>
        <w:t xml:space="preserve">rests on the capacity of its political leaders to evolve from traditional administrators to facilitators of inclusive development. By embracing transparency, participation, and strategic planning, the</w:t>
      </w:r>
      <w:r>
        <w:t xml:space="preserve"> </w:t>
      </w:r>
      <w:r>
        <w:rPr>
          <w:bCs/>
          <w:b/>
        </w:rPr>
        <w:t xml:space="preserve">POLITICIAN</w:t>
      </w:r>
      <w:r>
        <w:t xml:space="preserve"> </w:t>
      </w:r>
      <w:r>
        <w:t xml:space="preserve">can help transform Casablanca into a model city for sustainable urban governance in Africa.</w:t>
      </w:r>
    </w:p>
    <w:p>
      <w:pPr>
        <w:pStyle w:val="BodyText"/>
      </w:pPr>
      <w:r>
        <w:br/>
      </w:r>
    </w:p>
    <w:p>
      <w:pPr>
        <w:pStyle w:val="BodyText"/>
      </w:pPr>
      <w:r>
        <w:rPr>
          <w:iCs/>
          <w:i/>
        </w:rPr>
        <w:t xml:space="preserve">This document serves as a foundational reference for understanding the political ecology of</w:t>
      </w:r>
      <w:r>
        <w:rPr>
          <w:iCs/>
          <w:i/>
        </w:rPr>
        <w:t xml:space="preserve"> </w:t>
      </w:r>
      <w:r>
        <w:rPr>
          <w:bCs/>
          <w:b/>
          <w:iCs/>
          <w:i/>
        </w:rPr>
        <w:t xml:space="preserve">Morocco Casablanca</w:t>
      </w:r>
      <w:r>
        <w:rPr>
          <w:iCs/>
          <w:i/>
        </w:rPr>
        <w:t xml:space="preserve"> </w:t>
      </w:r>
      <w:r>
        <w:rPr>
          <w:iCs/>
          <w:i/>
        </w:rPr>
        <w:t xml:space="preserve">and provides actionable insights for policymakers, researchers, and engaged citizens alike.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Political Dynamics in Casablanca, Morocco</dc:title>
  <dc:creator/>
  <cp:keywords/>
  <dcterms:created xsi:type="dcterms:W3CDTF">2026-07-29T08:37:50Z</dcterms:created>
  <dcterms:modified xsi:type="dcterms:W3CDTF">2026-07-29T08:37:50Z</dcterms:modified>
</cp:coreProperties>
</file>

<file path=docProps/custom.xml><?xml version="1.0" encoding="utf-8"?>
<Properties xmlns="http://schemas.openxmlformats.org/officeDocument/2006/custom-properties" xmlns:vt="http://schemas.openxmlformats.org/officeDocument/2006/docPropsVTypes"/>
</file>