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Navigating</w:t>
      </w:r>
      <w:r>
        <w:t xml:space="preserve"> </w:t>
      </w:r>
      <w:r>
        <w:t xml:space="preserve">Political</w:t>
      </w:r>
      <w:r>
        <w:t xml:space="preserve"> </w:t>
      </w:r>
      <w:r>
        <w:t xml:space="preserve">Complexities</w:t>
      </w:r>
      <w:r>
        <w:t xml:space="preserve"> </w:t>
      </w:r>
      <w:r>
        <w:t xml:space="preserve">in</w:t>
      </w:r>
      <w:r>
        <w:t xml:space="preserve"> </w:t>
      </w:r>
      <w:r>
        <w:t xml:space="preserve">Myanmar</w:t>
      </w:r>
      <w:r>
        <w:t xml:space="preserve"> </w:t>
      </w:r>
      <w:r>
        <w:t xml:space="preserve">Yangon</w:t>
      </w:r>
    </w:p>
    <w:bookmarkStart w:id="32" w:name="X9f76030348f5939e1060e59c16d8c187985bcbd"/>
    <w:p>
      <w:pPr>
        <w:pStyle w:val="Heading1"/>
      </w:pPr>
      <w:r>
        <w:t xml:space="preserve">A Strategic Case Study on Political Engagement in Myanmar Yangon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Subject:</w:t>
      </w:r>
      <w:r>
        <w:t xml:space="preserve">The Evolution of the Politician Role within the Context of Myanmar Yangon</w:t>
      </w:r>
      <w:r>
        <w:br/>
      </w:r>
      <w:r>
        <w:rPr>
          <w:bCs/>
          <w:b/>
        </w:rPr>
        <w:t xml:space="preserve">Status: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,</w:t>
      </w:r>
    </w:p>
    <w:p>
      <w:pPr>
        <w:pStyle w:val="BodyText"/>
      </w:pPr>
      <w:r>
        <w:t xml:space="preserve">CASE STUDY 163-XY-NYR, examines the intricate dynamics facing modern political actors, specifically defining the role of a</w:t>
      </w:r>
    </w:p>
    <w:p>
      <w:pPr>
        <w:pStyle w:val="BodyText"/>
      </w:pPr>
      <w:r>
        <w:t xml:space="preserve">POLITICIAN 77-BP-MMR, who is actively seeking to influence policy and governance in</w:t>
      </w:r>
      <w:r>
        <w:t xml:space="preserve"> </w:t>
      </w:r>
      <w:r>
        <w:rPr>
          <w:bCs/>
          <w:b/>
        </w:rPr>
        <w:t xml:space="preserve">MYANMAR YANGON.</w:t>
      </w:r>
      <w:r>
        <w:t xml:space="preserve">The document serves as a comprehensive analysis for stakeholders involved in regional stability, civic engagement, and international development. The primary objective is to deconstruct the challenges inherent in political leadership within a volatile environment while highlighting the unique socio-economic pressures specific to</w:t>
      </w:r>
      <w:r>
        <w:t xml:space="preserve"> </w:t>
      </w:r>
      <w:r>
        <w:rPr>
          <w:bCs/>
          <w:b/>
        </w:rPr>
        <w:t xml:space="preserve">MYANMAR YANGON</w:t>
      </w:r>
    </w:p>
    <w:bookmarkEnd w:id="20"/>
    <w:bookmarkStart w:id="21" w:name="background-and-contextual-framework"/>
    <w:p>
      <w:pPr>
        <w:pStyle w:val="Heading2"/>
      </w:pPr>
      <w:r>
        <w:t xml:space="preserve">2. Background and Contextual Framework</w:t>
      </w:r>
    </w:p>
    <w:p>
      <w:pPr>
        <w:pStyle w:val="FirstParagraph"/>
      </w:pPr>
      <w:r>
        <w:t xml:space="preserve">To understand the current state of affairs, one must first acknowledge that</w:t>
      </w:r>
    </w:p>
    <w:p>
      <w:pPr>
        <w:pStyle w:val="BodyText"/>
      </w:pPr>
      <w:r>
        <w:t xml:space="preserve">MYANMAR YANGON remains the commercial heart of the nation, despite shifting administrative centers elsewhere. For any</w:t>
      </w:r>
    </w:p>
    <w:p>
      <w:pPr>
        <w:pStyle w:val="BodyText"/>
      </w:pPr>
      <w:r>
        <w:t xml:space="preserve">POLITICIAN 77-BP-MMR, understanding this dichotomy is crucial. Yangon represents a microcosm of Myanmar’s broader struggles: infrastructure decay, economic fluctuation, and deep-seated social stratification.</w:t>
      </w:r>
    </w:p>
    <w:p>
      <w:pPr>
        <w:pStyle w:val="BodyText"/>
      </w:pPr>
      <w:r>
        <w:t xml:space="preserve">The urban landscape of</w:t>
      </w:r>
    </w:p>
    <w:p>
      <w:pPr>
        <w:pStyle w:val="BodyText"/>
      </w:pPr>
      <w:r>
        <w:t xml:space="preserve">MYANMAR YANGON is characterized by rapid informal growth juxtaposed with colonial-era architecture and modern high-rises. This physical disparity mirrors the political divide. The</w:t>
      </w:r>
    </w:p>
    <w:p>
      <w:pPr>
        <w:pStyle w:val="BodyText"/>
      </w:pPr>
      <w:r>
        <w:t xml:space="preserve">POLITICIAN 77-BP-MMR operates in an environment where traditional community structures coexist with emerging digital activism spaces. Therefore, effective governance requires a dual approach: maintaining grassroots connections while leveraging modern communication channels.</w:t>
      </w:r>
    </w:p>
    <w:bookmarkEnd w:id="21"/>
    <w:bookmarkStart w:id="25" w:name="core-challenges-identified"/>
    <w:p>
      <w:pPr>
        <w:pStyle w:val="Heading2"/>
      </w:pPr>
      <w:r>
        <w:t xml:space="preserve">3. Core Challenges Identified</w:t>
      </w:r>
    </w:p>
    <w:p>
      <w:pPr>
        <w:pStyle w:val="FirstParagraph"/>
      </w:pPr>
      <w:r>
        <w:t xml:space="preserve">The</w:t>
      </w:r>
    </w:p>
    <w:p>
      <w:pPr>
        <w:pStyle w:val="BodyText"/>
      </w:pPr>
      <w:r>
        <w:t xml:space="preserve">CASE STUDY 163-XY-NYR identifies three primary pillars of challenge for the</w:t>
      </w:r>
      <w:r>
        <w:t xml:space="preserve"> </w:t>
      </w:r>
      <w:r>
        <w:rPr>
          <w:bCs/>
          <w:b/>
        </w:rPr>
        <w:t xml:space="preserve">POLITICIAN 77-BP-MMR:</w:t>
      </w:r>
    </w:p>
    <w:bookmarkStart w:id="22" w:name="a.-infrastructure-and-public-services"/>
    <w:p>
      <w:pPr>
        <w:pStyle w:val="Heading3"/>
      </w:pPr>
      <w:r>
        <w:t xml:space="preserve">A. Infrastructure and Public Services</w:t>
      </w:r>
    </w:p>
    <w:p>
      <w:pPr>
        <w:pStyle w:val="FirstParagraph"/>
      </w:pPr>
      <w:r>
        <w:t xml:space="preserve">In</w:t>
      </w:r>
    </w:p>
    <w:p>
      <w:pPr>
        <w:pStyle w:val="BodyText"/>
      </w:pPr>
      <w:r>
        <w:t xml:space="preserve">MYANMAR YANGON, the demand for reliable public utilities is critical. Power outages, water scarcity, and traffic congestion are daily realities that directly impact voter sentiment. The</w:t>
      </w:r>
    </w:p>
    <w:p>
      <w:pPr>
        <w:pStyle w:val="BodyText"/>
      </w:pPr>
      <w:r>
        <w:t xml:space="preserve">POLITICIAN 77-BP-MMR must address these not merely as technical issues but as political imperatives. Failure to deliver basic services erodes trust in democratic institutions.</w:t>
      </w:r>
    </w:p>
    <w:bookmarkEnd w:id="22"/>
    <w:bookmarkStart w:id="23" w:name="b.-social-cohesion-and-identity"/>
    <w:p>
      <w:pPr>
        <w:pStyle w:val="Heading3"/>
      </w:pPr>
      <w:r>
        <w:t xml:space="preserve">B. Social Cohesion and Identity</w:t>
      </w:r>
    </w:p>
    <w:p>
      <w:pPr>
        <w:pStyle w:val="FirstParagraph"/>
      </w:pPr>
      <w:r>
        <w:t xml:space="preserve">MYANMAR YANGON is a melting pot of ethnic groups, religions, and economic classes. The</w:t>
      </w:r>
    </w:p>
    <w:p>
      <w:pPr>
        <w:pStyle w:val="BodyText"/>
      </w:pPr>
      <w:r>
        <w:t xml:space="preserve">POLITICIAN 77-BP-MMR must navigate these differences carefully. Policies that favor one group over another can lead to civil unrest. Therefore, the political strategy must emphasize inclusivity and dialogue.</w:t>
      </w:r>
    </w:p>
    <w:bookmarkEnd w:id="23"/>
    <w:bookmarkStart w:id="24" w:name="c.-economic-instability"/>
    <w:p>
      <w:pPr>
        <w:pStyle w:val="Heading3"/>
      </w:pPr>
      <w:r>
        <w:t xml:space="preserve">C. Economic Instability</w:t>
      </w:r>
    </w:p>
    <w:p>
      <w:pPr>
        <w:pStyle w:val="FirstParagraph"/>
      </w:pPr>
      <w:r>
        <w:t xml:space="preserve">The economy of</w:t>
      </w:r>
    </w:p>
    <w:p>
      <w:pPr>
        <w:pStyle w:val="BodyText"/>
      </w:pPr>
      <w:r>
        <w:t xml:space="preserve">MYANMAR YANGON is heavily influenced by global markets and local trade restrictions. Inflation affects the daily lives of citizens profoundly. The</w:t>
      </w:r>
    </w:p>
    <w:p>
      <w:pPr>
        <w:pStyle w:val="BodyText"/>
      </w:pPr>
      <w:r>
        <w:t xml:space="preserve">POLITICIAN 77-BP-MMR is expected to propose solutions that protect small businesses and empower the working class, ensuring economic resilience.</w:t>
      </w:r>
    </w:p>
    <w:bookmarkEnd w:id="24"/>
    <w:bookmarkEnd w:id="25"/>
    <w:bookmarkStart w:id="29" w:name="Xfc647c291d8abd3b60faf5c2058a3e1d28757bf"/>
    <w:p>
      <w:pPr>
        <w:pStyle w:val="Heading2"/>
      </w:pPr>
      <w:r>
        <w:t xml:space="preserve">4. Strategic Response: The Role of the Politician</w:t>
      </w:r>
    </w:p>
    <w:p>
      <w:pPr>
        <w:pStyle w:val="FirstParagraph"/>
      </w:pPr>
      <w:r>
        <w:t xml:space="preserve">In response to these challenges, the</w:t>
      </w:r>
    </w:p>
    <w:p>
      <w:pPr>
        <w:pStyle w:val="BodyText"/>
      </w:pPr>
      <w:r>
        <w:t xml:space="preserve">POLITICIAN 77-BP-MMR has adopted a multi-faceted strategy outlined in this</w:t>
      </w:r>
      <w:r>
        <w:t xml:space="preserve"> </w:t>
      </w:r>
      <w:r>
        <w:rPr>
          <w:bCs/>
          <w:b/>
        </w:rPr>
        <w:t xml:space="preserve">CASE STUDY 163-XY-NYR.</w:t>
      </w:r>
    </w:p>
    <w:bookmarkStart w:id="26" w:name="a.-community-centric-governance"/>
    <w:p>
      <w:pPr>
        <w:pStyle w:val="Heading3"/>
      </w:pPr>
      <w:r>
        <w:t xml:space="preserve">A. Community-Centric Governance</w:t>
      </w:r>
    </w:p>
    <w:p>
      <w:pPr>
        <w:pStyle w:val="FirstParagraph"/>
      </w:pPr>
      <w:r>
        <w:t xml:space="preserve">The first pillar of the strategy is community-centric governance. This involves regular town hall meetings in various townships of</w:t>
      </w:r>
    </w:p>
    <w:p>
      <w:pPr>
        <w:pStyle w:val="BodyText"/>
      </w:pPr>
      <w:r>
        <w:t xml:space="preserve">MYANMAR YANGON, allowing citizens to voice their concerns directly to the</w:t>
      </w:r>
      <w:r>
        <w:t xml:space="preserve"> </w:t>
      </w:r>
      <w:r>
        <w:rPr>
          <w:bCs/>
          <w:b/>
        </w:rPr>
        <w:t xml:space="preserve">POLITICIAN 77-BP-MMR.</w:t>
      </w:r>
      <w:r>
        <w:t xml:space="preserve">This approach fosters transparency and accountability, key components of effective political leadership.</w:t>
      </w:r>
    </w:p>
    <w:bookmarkEnd w:id="26"/>
    <w:bookmarkStart w:id="27" w:name="b.-digital-engagement"/>
    <w:p>
      <w:pPr>
        <w:pStyle w:val="Heading3"/>
      </w:pPr>
      <w:r>
        <w:t xml:space="preserve">B. Digital Engagement</w:t>
      </w:r>
    </w:p>
    <w:p>
      <w:pPr>
        <w:pStyle w:val="FirstParagraph"/>
      </w:pPr>
      <w:r>
        <w:t xml:space="preserve">Recognizing the digital savviness of younger demographics in</w:t>
      </w:r>
    </w:p>
    <w:p>
      <w:pPr>
        <w:pStyle w:val="BodyText"/>
      </w:pPr>
      <w:r>
        <w:t xml:space="preserve">MYANMAR YANGON, the</w:t>
      </w:r>
    </w:p>
    <w:p>
      <w:pPr>
        <w:pStyle w:val="BodyText"/>
      </w:pPr>
      <w:r>
        <w:t xml:space="preserve">POLITICIAN 77-BP-MMR utilizes social media platforms to disseminate policy information and gather feedback. This digital presence allows for real-time interaction with constituents, breaking down barriers between government officials and citizens.</w:t>
      </w:r>
    </w:p>
    <w:bookmarkEnd w:id="27"/>
    <w:bookmarkStart w:id="28" w:name="c.-public-private-partnerships"/>
    <w:p>
      <w:pPr>
        <w:pStyle w:val="Heading3"/>
      </w:pPr>
      <w:r>
        <w:t xml:space="preserve">C. Public-Private Partnerships</w:t>
      </w:r>
    </w:p>
    <w:p>
      <w:pPr>
        <w:pStyle w:val="FirstParagraph"/>
      </w:pPr>
      <w:r>
        <w:t xml:space="preserve">To address infrastructure deficits, the</w:t>
      </w:r>
    </w:p>
    <w:p>
      <w:pPr>
        <w:pStyle w:val="BodyText"/>
      </w:pPr>
      <w:r>
        <w:t xml:space="preserve">POLITICIAN 77-BP-MMR advocates for public-private partnerships (PPPs). By collaborating with private sector leaders in</w:t>
      </w:r>
    </w:p>
    <w:p>
      <w:pPr>
        <w:pStyle w:val="BodyText"/>
      </w:pPr>
      <w:r>
        <w:t xml:space="preserve">MYANMAR YANGON, the initiative aims to improve transportation networks and renewable energy projects. This strategy not only accelerates development but also creates job opportunities.</w:t>
      </w:r>
    </w:p>
    <w:bookmarkEnd w:id="28"/>
    <w:bookmarkEnd w:id="29"/>
    <w:bookmarkStart w:id="30" w:name="implementation-metrics"/>
    <w:p>
      <w:pPr>
        <w:pStyle w:val="Heading2"/>
      </w:pPr>
      <w:r>
        <w:t xml:space="preserve">5. Implementation Metrics</w:t>
      </w:r>
    </w:p>
    <w:p>
      <w:pPr>
        <w:pStyle w:val="FirstParagraph"/>
      </w:pPr>
      <w:r>
        <w:t xml:space="preserve">The success of these initiatives is measured through several key performance indicators (KPIs) detailed in the</w:t>
      </w:r>
      <w:r>
        <w:t xml:space="preserve"> </w:t>
      </w:r>
      <w:r>
        <w:rPr>
          <w:bCs/>
          <w:b/>
        </w:rPr>
        <w:t xml:space="preserve">CASE STUDY 163-XY-NYR: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Satisfaction Index:</w:t>
      </w:r>
      <w:r>
        <w:t xml:space="preserve"> </w:t>
      </w:r>
      <w:r>
        <w:t xml:space="preserve">Monthly surveys assessing citizen satisfaction with public services in</w:t>
      </w:r>
      <w:r>
        <w:t xml:space="preserve"> </w:t>
      </w:r>
      <w:r>
        <w:rPr>
          <w:bCs/>
          <w:b/>
        </w:rPr>
        <w:t xml:space="preserve">MYANMAR YANGON.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Economic Growth Rate:</w:t>
      </w:r>
    </w:p>
    <w:p>
      <w:pPr>
        <w:numPr>
          <w:ilvl w:val="0"/>
          <w:numId w:val="1001"/>
        </w:numPr>
        <w:pStyle w:val="Compact"/>
      </w:pPr>
      <w:r>
        <w:t xml:space="preserve">Civic Participation:POLITICIAN 77-BP-MMR.</w:t>
      </w:r>
    </w:p>
    <w:bookmarkEnd w:id="30"/>
    <w:bookmarkStart w:id="31" w:name="conclusion-and-future-outlook"/>
    <w:p>
      <w:pPr>
        <w:pStyle w:val="Heading2"/>
      </w:pPr>
      <w:r>
        <w:t xml:space="preserve">6. Conclusion and Future Outlook</w:t>
      </w:r>
    </w:p>
    <w:p>
      <w:pPr>
        <w:pStyle w:val="FirstParagraph"/>
      </w:pPr>
      <w:r>
        <w:t xml:space="preserve">This</w:t>
      </w:r>
    </w:p>
    <w:p>
      <w:pPr>
        <w:pStyle w:val="BodyText"/>
      </w:pPr>
      <w:r>
        <w:t xml:space="preserve">CASE STUDY 163-XY-NYR underscores the complexity of political engagement in</w:t>
      </w:r>
    </w:p>
    <w:p>
      <w:pPr>
        <w:pStyle w:val="BodyText"/>
      </w:pPr>
      <w:r>
        <w:t xml:space="preserve">MYANMAR YANGON. The</w:t>
      </w:r>
    </w:p>
    <w:p>
      <w:pPr>
        <w:pStyle w:val="BodyText"/>
      </w:pPr>
      <w:r>
        <w:t xml:space="preserve">POLITICIAN 77-BP-MMR faces significant hurdles, yet possesses the tools and strategies necessary to effect meaningful change. By focusing on community needs, leveraging technology, and fostering economic partnerships, sustainable progress is achievable.</w:t>
      </w:r>
    </w:p>
    <w:p>
      <w:pPr>
        <w:pStyle w:val="BodyText"/>
      </w:pPr>
      <w:r>
        <w:t xml:space="preserve">As</w:t>
      </w:r>
    </w:p>
    <w:p>
      <w:pPr>
        <w:pStyle w:val="BodyText"/>
      </w:pPr>
      <w:r>
        <w:t xml:space="preserve">MYANMAR YANGON continues to evolve, the role of the</w:t>
      </w:r>
    </w:p>
    <w:p>
      <w:pPr>
        <w:pStyle w:val="BodyText"/>
      </w:pPr>
      <w:r>
        <w:t xml:space="preserve">POLITICIAN 77-BP-MMR will remain pivotal in shaping a future that balances tradition with modernity. Continuous monitoring and adaptation of strategies based on real-time data will be essential for long-term success.</w:t>
      </w:r>
    </w:p>
    <w:p>
      <w:pPr>
        <w:pStyle w:val="BodyText"/>
      </w:pPr>
      <w:r>
        <w:rPr>
          <w:iCs/>
          <w:i/>
        </w:rPr>
        <w:t xml:space="preserve">Note: This document is intended for educational and strategic planning purposes within the context of regional political analysis.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Navigating Political Complexities in Myanmar Yangon</dc:title>
  <dc:creator/>
  <cp:keywords/>
  <dcterms:created xsi:type="dcterms:W3CDTF">2026-07-29T08:33:26Z</dcterms:created>
  <dcterms:modified xsi:type="dcterms:W3CDTF">2026-07-29T08:33:26Z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