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Political</w:t>
      </w:r>
      <w:r>
        <w:t xml:space="preserve"> </w:t>
      </w:r>
      <w:r>
        <w:t xml:space="preserve">Leadership</w:t>
      </w:r>
      <w:r>
        <w:t xml:space="preserve"> </w:t>
      </w:r>
      <w:r>
        <w:t xml:space="preserve">and</w:t>
      </w:r>
      <w:r>
        <w:t xml:space="preserve"> </w:t>
      </w:r>
      <w:r>
        <w:t xml:space="preserve">Civic</w:t>
      </w:r>
      <w:r>
        <w:t xml:space="preserve"> </w:t>
      </w:r>
      <w:r>
        <w:t xml:space="preserve">Engagement</w:t>
      </w:r>
      <w:r>
        <w:t xml:space="preserve"> </w:t>
      </w:r>
      <w:r>
        <w:t xml:space="preserve">in</w:t>
      </w:r>
      <w:r>
        <w:t xml:space="preserve"> </w:t>
      </w:r>
      <w:r>
        <w:t xml:space="preserve">Islamabad,</w:t>
      </w:r>
      <w:r>
        <w:t xml:space="preserve"> </w:t>
      </w:r>
      <w:r>
        <w:t xml:space="preserve">Pakistan</w:t>
      </w:r>
    </w:p>
    <w:bookmarkStart w:id="20" w:name="X02baafa513b5e8edc6452231a1bbe5feca37919"/>
    <w:p>
      <w:pPr>
        <w:pStyle w:val="Heading1"/>
      </w:pPr>
      <w:r>
        <w:t xml:space="preserve">CASE STUDY: The Modern Politician in the Capital City of Pakistan,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Analyzing Political Dynamics, Accountability, and Civic Engagement for a Politician operating within Islamabad, Pakistan.</w:t>
      </w:r>
      <w:r>
        <w:br/>
      </w:r>
      <w:r>
        <w:rPr>
          <w:bCs/>
          <w:b/>
        </w:rPr>
        <w:t xml:space="preserve">Type:</w:t>
      </w:r>
    </w:p>
    <w:p>
      <w:pPr>
        <w:pStyle w:val="BodyText"/>
      </w:pPr>
      <w:r>
        <w:t xml:space="preserve">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Political Leadership and Civic Engagement in Islamabad, Pakistan</dc:title>
  <dc:creator/>
  <dc:language>en</dc:language>
  <cp:keywords/>
  <dcterms:created xsi:type="dcterms:W3CDTF">2026-07-29T10:17:38Z</dcterms:created>
  <dcterms:modified xsi:type="dcterms:W3CDTF">2026-07-29T10:17:38Z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