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Pakistan</w:t>
      </w:r>
      <w:r>
        <w:t xml:space="preserve"> </w:t>
      </w:r>
      <w:r>
        <w:t xml:space="preserve">Karachi</w:t>
      </w:r>
    </w:p>
    <w:bookmarkStart w:id="30" w:name="X15be2f4ae7386f6b78f3003a8b00ed3e385470f"/>
    <w:p>
      <w:pPr>
        <w:pStyle w:val="Heading1"/>
      </w:pPr>
      <w:r>
        <w:t xml:space="preserve">Case Study: Navigating Complexity – The Role of the Politician in Pakistan Karachi</w:t>
      </w:r>
    </w:p>
    <w:p>
      <w:pPr>
        <w:pStyle w:val="FirstParagraph"/>
      </w:pPr>
      <w:r>
        <w:rPr>
          <w:bCs/>
          <w:b/>
        </w:rPr>
        <w:t xml:space="preserve">Date:</w:t>
      </w:r>
      <w:r>
        <w:t xml:space="preserve"> </w:t>
      </w:r>
      <w:r>
        <w:t xml:space="preserve">October 2023</w:t>
      </w:r>
      <w:r>
        <w:br/>
      </w:r>
    </w:p>
    <w:p>
      <w:pPr>
        <w:pStyle w:val="BodyText"/>
      </w:pPr>
      <w:r>
        <w:t xml:space="preserve">A qualitative analysis of political dynamics, civic responsibility, and governance challenges within the context of a Politician operating in Pakistan Karachi.</w:t>
      </w:r>
      <w:r>
        <w:br/>
      </w:r>
      <w:r>
        <w:rPr>
          <w:iCs/>
          <w:i/>
        </w:rPr>
        <w:t xml:space="preserve">Note: This document is an educational case study designed to analyze structural and social factors influencing political leadership.</w:t>
      </w:r>
    </w:p>
    <w:bookmarkStart w:id="20" w:name="introduction"/>
    <w:p>
      <w:pPr>
        <w:pStyle w:val="Heading2"/>
      </w:pPr>
      <w:r>
        <w:t xml:space="preserve">1. Introduction</w:t>
      </w:r>
    </w:p>
    <w:p>
      <w:pPr>
        <w:pStyle w:val="FirstParagraph"/>
      </w:pPr>
      <w:r>
        <w:t xml:space="preserve">Pakistan Karachi stands as one of the most complex urban ecosystems in the world. As the capital of Sindh province and the economic hub of Pakistan, it is home to over 16 million residents from diverse ethnic, linguistic, and cultural backgrounds. Within this volatile yet vibrant landscape, the figure of a</w:t>
      </w:r>
      <w:r>
        <w:t xml:space="preserve"> </w:t>
      </w:r>
      <w:r>
        <w:rPr>
          <w:bCs/>
          <w:b/>
        </w:rPr>
        <w:t xml:space="preserve">Politician</w:t>
      </w:r>
      <w:r>
        <w:t xml:space="preserve"> </w:t>
      </w:r>
      <w:r>
        <w:t xml:space="preserve">is not merely a title but a critical node in the network of governance. This case study explores the multifaceted role of political leadership in</w:t>
      </w:r>
      <w:r>
        <w:t xml:space="preserve"> </w:t>
      </w:r>
      <w:r>
        <w:rPr>
          <w:bCs/>
          <w:b/>
        </w:rPr>
        <w:t xml:space="preserve">Pakistan Karachi</w:t>
      </w:r>
      <w:r>
        <w:t xml:space="preserve">, examining how individual actors navigate systemic challenges, manage diverse constituencies, and attempt to deliver public services amidst infrastructural and socio-political constraints.</w:t>
      </w:r>
    </w:p>
    <w:bookmarkEnd w:id="20"/>
    <w:bookmarkStart w:id="21" w:name="contextual-background"/>
    <w:p>
      <w:pPr>
        <w:pStyle w:val="Heading2"/>
      </w:pPr>
      <w:r>
        <w:t xml:space="preserve">2. Contextual Background</w:t>
      </w:r>
    </w:p>
    <w:p>
      <w:pPr>
        <w:pStyle w:val="FirstParagraph"/>
      </w:pPr>
      <w:r>
        <w:t xml:space="preserve">To understand the position of a politician in this region, one must first appreciate the unique geography of Karachi. It is a city built on hills, plains, and coastal lands, characterized by extreme density and rapid urbanization without commensurate planning. The infrastructure often struggles to keep pace with population growth. Furthermore, Karachi’s history is marked by significant ethnic diversity and historical political realignments.</w:t>
      </w:r>
    </w:p>
    <w:p>
      <w:pPr>
        <w:pStyle w:val="BodyText"/>
      </w:pPr>
      <w:r>
        <w:t xml:space="preserve">In this environment, the local politician serves as an interface between the state apparatus (including municipal corporations like the Karachi Metropolitan Corporation) and the citizenry. They are expected to address issues ranging from waste management and water scarcity to public safety and educational access. However, their effectiveness is often mediated by party politics, resource allocation mechanisms, and community dynamics.</w:t>
      </w:r>
    </w:p>
    <w:bookmarkEnd w:id="21"/>
    <w:bookmarkStart w:id="22" w:name="problem-statement"/>
    <w:p>
      <w:pPr>
        <w:pStyle w:val="Heading2"/>
      </w:pPr>
      <w:r>
        <w:t xml:space="preserve">3. Problem Statement</w:t>
      </w:r>
    </w:p>
    <w:p>
      <w:pPr>
        <w:pStyle w:val="FirstParagraph"/>
      </w:pPr>
      <w:r>
        <w:t xml:space="preserve">The central challenge addressed in this case study is the "Service Delivery Gap." Despite the presence of elected representatives at various levels (local government, provincial assembly, and national parliament), residents of many Karachi neighborhoods continue to face inadequate public services. The problem is not solely a lack of political will but also a complexity of jurisdictional overlaps between federal, provincial, and local bodies.</w:t>
      </w:r>
    </w:p>
    <w:p>
      <w:pPr>
        <w:pStyle w:val="BodyText"/>
      </w:pPr>
      <w:r>
        <w:t xml:space="preserve">For the individual Politician in Pakistan Karachi, the dilemma lies in balancing immediate constituency demands with long-term governance goals. How does an elected official maintain credibility while operating within a system that often lacks transparency? How do they manage expectations when resources are scarce?</w:t>
      </w:r>
    </w:p>
    <w:bookmarkEnd w:id="22"/>
    <w:bookmarkStart w:id="23" w:name="stakeholder-analysis"/>
    <w:p>
      <w:pPr>
        <w:pStyle w:val="Heading2"/>
      </w:pPr>
      <w:r>
        <w:t xml:space="preserve">4. Stakeholder Analysis</w:t>
      </w:r>
    </w:p>
    <w:p>
      <w:pPr>
        <w:numPr>
          <w:ilvl w:val="0"/>
          <w:numId w:val="1001"/>
        </w:numPr>
        <w:pStyle w:val="Compact"/>
      </w:pPr>
      <w:r>
        <w:rPr>
          <w:bCs/>
          <w:b/>
        </w:rPr>
        <w:t xml:space="preserve">The Politician:</w:t>
      </w:r>
      <w:r>
        <w:t xml:space="preserve"> </w:t>
      </w:r>
      <w:r>
        <w:t xml:space="preserve">The primary actor responsible for advocacy, resource mobilization, and policy implementation at the local level.</w:t>
      </w:r>
    </w:p>
    <w:p>
      <w:pPr>
        <w:numPr>
          <w:ilvl w:val="0"/>
          <w:numId w:val="1001"/>
        </w:numPr>
        <w:pStyle w:val="Compact"/>
      </w:pPr>
      <w:r>
        <w:rPr>
          <w:bCs/>
          <w:b/>
        </w:rPr>
        <w:t xml:space="preserve">Citizens/Constituents:</w:t>
      </w:r>
    </w:p>
    <w:p>
      <w:pPr>
        <w:numPr>
          <w:ilvl w:val="0"/>
          <w:numId w:val="1001"/>
        </w:numPr>
        <w:pStyle w:val="Compact"/>
      </w:pPr>
      <w:r>
        <w:rPr>
          <w:bCs/>
          <w:b/>
        </w:rPr>
        <w:t xml:space="preserve">Political Parties:</w:t>
      </w:r>
    </w:p>
    <w:p>
      <w:pPr>
        <w:numPr>
          <w:ilvl w:val="0"/>
          <w:numId w:val="1001"/>
        </w:numPr>
        <w:pStyle w:val="Compact"/>
      </w:pPr>
      <w:r>
        <w:rPr>
          <w:bCs/>
          <w:b/>
        </w:rPr>
        <w:t xml:space="preserve">Bureaucracy:</w:t>
      </w:r>
    </w:p>
    <w:p>
      <w:pPr>
        <w:numPr>
          <w:ilvl w:val="0"/>
          <w:numId w:val="1001"/>
        </w:numPr>
        <w:pStyle w:val="Compact"/>
      </w:pPr>
      <w:r>
        <w:t xml:space="preserve">Civil Society Organizations (CSOs):</w:t>
      </w:r>
    </w:p>
    <w:bookmarkEnd w:id="23"/>
    <w:bookmarkStart w:id="26" w:name="case-scenario-the-infrastructure-project"/>
    <w:p>
      <w:pPr>
        <w:pStyle w:val="Heading2"/>
      </w:pPr>
      <w:r>
        <w:t xml:space="preserve">5. Case Scenario: The Infrastructure Project</w:t>
      </w:r>
    </w:p>
    <w:p>
      <w:pPr>
        <w:pStyle w:val="FirstParagraph"/>
      </w:pPr>
      <w:r>
        <w:t xml:space="preserve">To illustrate these dynamics, we examine a hypothetical but representative scenario involving a local councilor (a type of politician) in a densely populated union council of Karachi. This area suffers from frequent water shortages and poor drainage, leading to health hazards during the monsoon season.</w:t>
      </w:r>
    </w:p>
    <w:bookmarkStart w:id="24" w:name="the-challenge"/>
    <w:p>
      <w:pPr>
        <w:pStyle w:val="Heading3"/>
      </w:pPr>
      <w:r>
        <w:t xml:space="preserve">5.1 The Challenge</w:t>
      </w:r>
    </w:p>
    <w:p>
      <w:pPr>
        <w:pStyle w:val="FirstParagraph"/>
      </w:pPr>
      <w:r>
        <w:t xml:space="preserve">The politician identifies a critical need for upgrading the stormwater drainage system. However, the budget is limited, and there are competing priorities within the neighborhood. Additionally, land rights in informal settlements complicate construction plans.</w:t>
      </w:r>
    </w:p>
    <w:bookmarkEnd w:id="24"/>
    <w:bookmarkStart w:id="25" w:name="strategic-approach"/>
    <w:p>
      <w:pPr>
        <w:pStyle w:val="Heading3"/>
      </w:pPr>
      <w:r>
        <w:t xml:space="preserve">5.2 Strategic Approach</w:t>
      </w:r>
    </w:p>
    <w:p>
      <w:pPr>
        <w:pStyle w:val="FirstParagraph"/>
      </w:pPr>
      <w:r>
        <w:t xml:space="preserve">The politician employs a multi-pronged strategy:</w:t>
      </w:r>
    </w:p>
    <w:p>
      <w:pPr>
        <w:numPr>
          <w:ilvl w:val="0"/>
          <w:numId w:val="1002"/>
        </w:numPr>
        <w:pStyle w:val="Compact"/>
      </w:pPr>
      <w:r>
        <w:rPr>
          <w:bCs/>
          <w:b/>
        </w:rPr>
        <w:t xml:space="preserve">Civic Engagement:</w:t>
      </w:r>
    </w:p>
    <w:p>
      <w:pPr>
        <w:numPr>
          <w:ilvl w:val="0"/>
          <w:numId w:val="1002"/>
        </w:numPr>
        <w:pStyle w:val="Compact"/>
      </w:pPr>
      <w:r>
        <w:rPr>
          <w:bCs/>
          <w:b/>
        </w:rPr>
        <w:t xml:space="preserve">Alliance Building:</w:t>
      </w:r>
    </w:p>
    <w:p>
      <w:pPr>
        <w:numPr>
          <w:ilvl w:val="0"/>
          <w:numId w:val="1002"/>
        </w:numPr>
        <w:pStyle w:val="Compact"/>
      </w:pPr>
      <w:r>
        <w:t xml:space="preserve">Resource Advocacy:: Lobbying higher-level government officials for additional funds, leveraging the politician's party connections.</w:t>
      </w:r>
    </w:p>
    <w:p>
      <w:pPr>
        <w:numPr>
          <w:ilvl w:val="0"/>
          <w:numId w:val="1002"/>
        </w:numPr>
        <w:pStyle w:val="Compact"/>
      </w:pPr>
      <w:r>
        <w:t xml:space="preserve">Social Media Utilization:</w:t>
      </w:r>
    </w:p>
    <w:bookmarkEnd w:id="25"/>
    <w:bookmarkEnd w:id="26"/>
    <w:bookmarkStart w:id="27" w:name="analysis-of-outcomes"/>
    <w:p>
      <w:pPr>
        <w:pStyle w:val="Heading2"/>
      </w:pPr>
      <w:r>
        <w:t xml:space="preserve">6. Analysis of Outcomes</w:t>
      </w:r>
    </w:p>
    <w:p>
      <w:pPr>
        <w:pStyle w:val="FirstParagraph"/>
      </w:pPr>
      <w:r>
        <w:t xml:space="preserve">In this case, the outcome was mixed but generally positive. The project was completed with some delays due to bureaucratic hurdles. However, the transparent communication strategy helped maintain public trust. Residents felt heard and involved in the process.</w:t>
      </w:r>
    </w:p>
    <w:p>
      <w:pPr>
        <w:pStyle w:val="BodyText"/>
      </w:pPr>
      <w:r>
        <w:t xml:space="preserve">This scenario highlights a key insight for any Politician in Pakistan Karachi:</w:t>
      </w:r>
      <w:r>
        <w:t xml:space="preserve"> </w:t>
      </w:r>
      <w:r>
        <w:rPr>
          <w:bCs/>
          <w:b/>
        </w:rPr>
        <w:t xml:space="preserve">Legitimacy is derived not just from winning elections, but from visible engagement and tangible results.</w:t>
      </w:r>
      <w:r>
        <w:t xml:space="preserve"> </w:t>
      </w:r>
      <w:r>
        <w:t xml:space="preserve">When politicians fail to communicate effectively or deliver on promises, it leads to disillusionment and social unrest. Conversely, those who adopt inclusive governance models tend to foster greater stability.</w:t>
      </w:r>
    </w:p>
    <w:bookmarkEnd w:id="27"/>
    <w:bookmarkStart w:id="28" w:name="broader-implications-for-governance"/>
    <w:p>
      <w:pPr>
        <w:pStyle w:val="Heading2"/>
      </w:pPr>
      <w:r>
        <w:t xml:space="preserve">7. Broader Implications for Governance</w:t>
      </w:r>
    </w:p>
    <w:p>
      <w:pPr>
        <w:pStyle w:val="FirstParagraph"/>
      </w:pPr>
      <w:r>
        <w:t xml:space="preserve">This case study underscores several broader implications for political practice in Pakistan Karachi:</w:t>
      </w:r>
    </w:p>
    <w:p>
      <w:pPr>
        <w:numPr>
          <w:ilvl w:val="0"/>
          <w:numId w:val="1003"/>
        </w:numPr>
        <w:pStyle w:val="Compact"/>
      </w:pPr>
      <w:r>
        <w:t xml:space="preserve">Necessity of Decentralization:: Effective governance requires empowering local leaders with autonomous budgetary powers rather than relying on centralized decision-making.</w:t>
      </w:r>
    </w:p>
    <w:p>
      <w:pPr>
        <w:numPr>
          <w:ilvl w:val="0"/>
          <w:numId w:val="1003"/>
        </w:numPr>
        <w:pStyle w:val="Compact"/>
      </w:pPr>
      <w:r>
        <w:t xml:space="preserve">Importance of Technology:: Digital tools can bridge the gap between the government and citizens, enabling real-time feedback and monitoring.</w:t>
      </w:r>
    </w:p>
    <w:p>
      <w:pPr>
        <w:numPr>
          <w:ilvl w:val="0"/>
          <w:numId w:val="1003"/>
        </w:numPr>
        <w:pStyle w:val="Compact"/>
      </w:pPr>
      <w:r>
        <w:t xml:space="preserve">Cross-Party Cooperation:: Some urban issues, such as environmental protection or public health, transcend political affiliations. Collaboration across party lines can lead to more sustainable solutions.</w:t>
      </w:r>
    </w:p>
    <w:bookmarkEnd w:id="28"/>
    <w:bookmarkStart w:id="29" w:name="conclusion"/>
    <w:p>
      <w:pPr>
        <w:pStyle w:val="Heading2"/>
      </w:pPr>
      <w:r>
        <w:t xml:space="preserve">8. Conclusion</w:t>
      </w:r>
    </w:p>
    <w:p>
      <w:pPr>
        <w:pStyle w:val="FirstParagraph"/>
      </w:pPr>
      <w:r>
        <w:t xml:space="preserve">The role of the Politician in Pakistan Karachi is akin to that of a bridge-builder. They connect the aspirations of millions with the realities of state capacity. While challenges are immense, characterized by infrastructure deficits and complex social fabrics, opportunities for impactful leadership exist.</w:t>
      </w:r>
    </w:p>
    <w:p>
      <w:pPr>
        <w:pStyle w:val="BodyText"/>
      </w:pPr>
      <w:r>
        <w:t xml:space="preserve">This case study suggests that successful political leadership in this context requires more than traditional patronage networks; it demands innovation, transparency, and a deep commitment to civic duty. By focusing on collaborative governance and citizen engagement, politicians can transform Karachi from a city of challenges into a model of urban resilience.</w:t>
      </w:r>
    </w:p>
    <w:p>
      <w:pPr>
        <w:pStyle w:val="BodyText"/>
      </w:pPr>
      <w:r>
        <w:t xml:space="preserve">Future research should explore the long-term impact of digital governance initiatives in Karachi and their effect on political accountability. Additionally, comparative studies with other megacities in developing nations could yield valuable lessons for improving the efficacy of local political leadership.</w:t>
      </w:r>
    </w:p>
    <w:p>
      <w:pPr>
        <w:pStyle w:val="BodyText"/>
      </w:pPr>
      <w:r>
        <w:rPr>
          <w:bCs/>
          <w:b/>
        </w:rPr>
        <w:t xml:space="preserve">Disclaimer:</w:t>
      </w:r>
      <w:r>
        <w:t xml:space="preserve"> </w:t>
      </w:r>
      <w:r>
        <w:t xml:space="preserve">This case study is for educational and analytical purposes only. It does not endorse any specific political party or individual but aims to analyze structural dynamics within the political landscape of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and Civic Engagement in Pakistan Karachi</dc:title>
  <dc:creator/>
  <dc:language>en</dc:language>
  <cp:keywords/>
  <dcterms:created xsi:type="dcterms:W3CDTF">2026-07-29T15:26:44Z</dcterms:created>
  <dcterms:modified xsi:type="dcterms:W3CDTF">2026-07-29T15:26:44Z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