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Singapore</w:t>
      </w:r>
    </w:p>
    <w:bookmarkStart w:id="31" w:name="Xb2e350cabdbe9dddfbac5ab81b5d653dba44aa6"/>
    <w:p>
      <w:pPr>
        <w:pStyle w:val="Heading1"/>
      </w:pPr>
      <w:r>
        <w:t xml:space="preserve">Case Study: The Evolution and Role of the Politician in Singapore</w:t>
      </w:r>
    </w:p>
    <w:p>
      <w:pPr>
        <w:pStyle w:val="FirstParagraph"/>
      </w:pPr>
      <w:r>
        <w:rPr>
          <w:bCs/>
          <w:b/>
        </w:rPr>
        <w:t xml:space="preserve">Date:</w:t>
      </w:r>
      <w:r>
        <w:t xml:space="preserve"> </w:t>
      </w:r>
      <w:r>
        <w:t xml:space="preserve">October 2023</w:t>
      </w:r>
      <w:r>
        <w:br/>
      </w:r>
      <w:r>
        <w:rPr>
          <w:bCs/>
          <w:b/>
        </w:rPr>
        <w:t xml:space="preserve">Subject:</w:t>
      </w:r>
      <w:r>
        <w:t xml:space="preserve">Politician</w:t>
      </w:r>
      <w:r>
        <w:t xml:space="preserve">, Governance, and Public Trust in</w:t>
      </w:r>
      <w:r>
        <w:t xml:space="preserve"> </w:t>
      </w:r>
      <w:r>
        <w:t xml:space="preserve">Singapore Singapore</w:t>
      </w:r>
    </w:p>
    <w:bookmarkStart w:id="20" w:name="introduction-and-contextual-background"/>
    <w:p>
      <w:pPr>
        <w:pStyle w:val="Heading2"/>
      </w:pPr>
      <w:r>
        <w:t xml:space="preserve">1. Introduction and Contextual Background</w:t>
      </w:r>
    </w:p>
    <w:p>
      <w:pPr>
        <w:pStyle w:val="FirstParagraph"/>
      </w:pPr>
      <w:r>
        <w:t xml:space="preserve">The political landscape of</w:t>
      </w:r>
      <w:r>
        <w:t xml:space="preserve"> </w:t>
      </w:r>
      <w:r>
        <w:rPr>
          <w:bCs/>
          <w:b/>
        </w:rPr>
        <w:t xml:space="preserve">Singapore Singapore</w:t>
      </w:r>
      <w:r>
        <w:t xml:space="preserve"> </w:t>
      </w:r>
      <w:r>
        <w:t xml:space="preserve">is unique within the global context, characterized by a dominant-party system, high levels of economic development, and a distinct social contract between the state and its citizens. To understand the efficacy of governance in this city-state, one must first examine the archetype of the</w:t>
      </w:r>
      <w:r>
        <w:t xml:space="preserve"> </w:t>
      </w:r>
      <w:r>
        <w:rPr>
          <w:bCs/>
          <w:b/>
        </w:rPr>
        <w:t xml:space="preserve">Politician</w:t>
      </w:r>
      <w:r>
        <w:t xml:space="preserve"> </w:t>
      </w:r>
      <w:r>
        <w:t xml:space="preserve">operating within this specific environment. Unlike politicians in many Western democracies who often rely on charismatic populism or partisan polarization, the</w:t>
      </w:r>
      <w:r>
        <w:t xml:space="preserve"> </w:t>
      </w:r>
      <w:r>
        <w:rPr>
          <w:bCs/>
          <w:b/>
        </w:rPr>
        <w:t xml:space="preserve">Politician</w:t>
      </w:r>
      <w:r>
        <w:t xml:space="preserve"> </w:t>
      </w:r>
      <w:r>
        <w:t xml:space="preserve">in</w:t>
      </w:r>
      <w:r>
        <w:t xml:space="preserve"> </w:t>
      </w:r>
      <w:r>
        <w:t xml:space="preserve">Singapore Singapore</w:t>
      </w:r>
    </w:p>
    <w:p>
      <w:pPr>
        <w:pStyle w:val="BodyText"/>
      </w:pPr>
      <w:r>
        <w:t xml:space="preserve">This case study explores the multifaceted role of the</w:t>
      </w:r>
      <w:r>
        <w:t xml:space="preserve"> </w:t>
      </w:r>
      <w:r>
        <w:rPr>
          <w:bCs/>
          <w:b/>
        </w:rPr>
        <w:t xml:space="preserve">Politician</w:t>
      </w:r>
      <w:r>
        <w:t xml:space="preserve"> </w:t>
      </w:r>
      <w:r>
        <w:t xml:space="preserve">in</w:t>
      </w:r>
      <w:r>
        <w:t xml:space="preserve"> </w:t>
      </w:r>
      <w:r>
        <w:t xml:space="preserve">Singapore Singapore</w:t>
      </w:r>
      <w:r>
        <w:t xml:space="preserve">, analyzing how they navigate cultural diversity, economic pressure, and the evolving expectations of an educated electorate. The term "Singapore Singapore" is used here to emphasize both the city-state entity as a sovereign nation and its dense urban reality, where governance challenges are concentrated in a small geographical footprint.</w:t>
      </w:r>
    </w:p>
    <w:bookmarkEnd w:id="20"/>
    <w:bookmarkStart w:id="23" w:name="Xc0f646b6e0f6600682c57e14ef3708e82b48ee1"/>
    <w:p>
      <w:pPr>
        <w:pStyle w:val="Heading2"/>
      </w:pPr>
      <w:r>
        <w:t xml:space="preserve">2. The Profile of the Singaporean Politician</w:t>
      </w:r>
    </w:p>
    <w:p>
      <w:pPr>
        <w:pStyle w:val="FirstParagraph"/>
      </w:pPr>
      <w:r>
        <w:t xml:space="preserve">The traditional image of the</w:t>
      </w:r>
      <w:r>
        <w:t xml:space="preserve"> </w:t>
      </w:r>
      <w:r>
        <w:rPr>
          <w:bCs/>
          <w:b/>
        </w:rPr>
        <w:t xml:space="preserve">Politician</w:t>
      </w:r>
      <w:r>
        <w:t xml:space="preserve"> </w:t>
      </w:r>
      <w:r>
        <w:t xml:space="preserve">in</w:t>
      </w:r>
      <w:r>
        <w:t xml:space="preserve"> </w:t>
      </w:r>
      <w:r>
        <w:t xml:space="preserve">Singapore Singapore</w:t>
      </w:r>
      <w:r>
        <w:t xml:space="preserve">Politician profiles have evolved toward technocratic excellence. Modern politicians in</w:t>
      </w:r>
    </w:p>
    <w:p>
      <w:pPr>
        <w:pStyle w:val="BodyText"/>
      </w:pPr>
      <w:r>
        <w:t xml:space="preserve">Singapore Singapore are typically drawn from the civil service, military high command, or legal professions.</w:t>
      </w:r>
    </w:p>
    <w:bookmarkStart w:id="21" w:name="meritocracy-as-a-core-pillar"/>
    <w:p>
      <w:pPr>
        <w:pStyle w:val="Heading3"/>
      </w:pPr>
      <w:r>
        <w:t xml:space="preserve">2.1 Meritocracy as a Core Pillar</w:t>
      </w:r>
    </w:p>
    <w:p>
      <w:pPr>
        <w:pStyle w:val="FirstParagraph"/>
      </w:pPr>
      <w:r>
        <w:t xml:space="preserve">The selection process for aspiring</w:t>
      </w:r>
    </w:p>
    <w:p>
      <w:pPr>
        <w:pStyle w:val="BodyText"/>
      </w:pPr>
      <w:r>
        <w:t xml:space="preserve">PoliticianSingapore Singapore is heavily influenced by meritocratic principles. The ruling People’s Action Party (PAP), which has governed since independence, rigorously tests potential leaders through various stages of evaluation. These include academic achievements, professional success, and public service records. Consequently, the</w:t>
      </w:r>
    </w:p>
    <w:p>
      <w:pPr>
        <w:pStyle w:val="BodyText"/>
      </w:pPr>
      <w:r>
        <w:t xml:space="preserve">PoliticianSingapore Singapore is often perceived not merely as a representative of voters but as a highly qualified manager responsible for executing complex national policies.</w:t>
      </w:r>
    </w:p>
    <w:bookmarkEnd w:id="21"/>
    <w:bookmarkStart w:id="22" w:name="the-mandate-of-pragmatism"/>
    <w:p>
      <w:pPr>
        <w:pStyle w:val="Heading3"/>
      </w:pPr>
      <w:r>
        <w:t xml:space="preserve">2.2 The Mandate of Pragmatism</w:t>
      </w:r>
    </w:p>
    <w:p>
      <w:pPr>
        <w:pStyle w:val="FirstParagraph"/>
      </w:pPr>
      <w:r>
        <w:t xml:space="preserve">Ideology plays a secondary role to pragmatism in the</w:t>
      </w:r>
    </w:p>
    <w:p>
      <w:pPr>
        <w:pStyle w:val="BodyText"/>
      </w:pPr>
      <w:r>
        <w:t xml:space="preserve">Singapore SingaporePolitician must demonstrate the ability to deliver tangible results—such as housing stability, healthcare accessibility, and economic resilience. In</w:t>
      </w:r>
    </w:p>
    <w:p>
      <w:pPr>
        <w:pStyle w:val="BodyText"/>
      </w:pPr>
      <w:r>
        <w:t xml:space="preserve">Singapore Singapore, where space is scarce and resources limited, ideological purity often yields to practical solutions that ensure national survival and prosperity.</w:t>
      </w:r>
    </w:p>
    <w:bookmarkEnd w:id="22"/>
    <w:bookmarkEnd w:id="23"/>
    <w:bookmarkStart w:id="27" w:name="key-challenges-facing-the-politician"/>
    <w:p>
      <w:pPr>
        <w:pStyle w:val="Heading2"/>
      </w:pPr>
      <w:r>
        <w:t xml:space="preserve">3. Key Challenges Facing the Politician</w:t>
      </w:r>
    </w:p>
    <w:p>
      <w:pPr>
        <w:pStyle w:val="FirstParagraph"/>
      </w:pPr>
      <w:r>
        <w:t xml:space="preserve">The role of the</w:t>
      </w:r>
    </w:p>
    <w:p>
      <w:pPr>
        <w:pStyle w:val="BodyText"/>
      </w:pPr>
      <w:r>
        <w:t xml:space="preserve">PoliticianSingapore Singapore is fraught with complex challenges that require delicate balancing acts.</w:t>
      </w:r>
    </w:p>
    <w:bookmarkStart w:id="24" w:name="Xac9200224c9c93ad9be735bccfc937d5fe5af5d"/>
    <w:p>
      <w:pPr>
        <w:pStyle w:val="Heading3"/>
      </w:pPr>
      <w:r>
        <w:t xml:space="preserve">3.1 Managing Multi-Ethnic and Multi-Religious Sensitivities</w:t>
      </w:r>
    </w:p>
    <w:p>
      <w:pPr>
        <w:pStyle w:val="FirstParagraph"/>
      </w:pPr>
      <w:r>
        <w:t xml:space="preserve">Singapore Singapore is a melting pot of Chinese, Malay, Indian, and Eurasian communities. A</w:t>
      </w:r>
      <w:r>
        <w:t xml:space="preserve"> </w:t>
      </w:r>
      <w:r>
        <w:rPr>
          <w:bCs/>
          <w:b/>
        </w:rPr>
        <w:t xml:space="preserve">Politician must navigate these differences with extreme care to maintain social harmony. Racial or religious insensitivity can have devastating political consequences in this tight-knit society. Therefore, the</w:t>
      </w:r>
      <w:r>
        <w:rPr>
          <w:bCs/>
          <w:b/>
        </w:rPr>
        <w:t xml:space="preserve"> </w:t>
      </w:r>
      <w:r>
        <w:rPr>
          <w:bCs/>
          <w:b/>
          <w:bCs/>
          <w:b/>
        </w:rPr>
        <w:t xml:space="preserve">Politician</w:t>
      </w:r>
      <w:r>
        <w:t xml:space="preserve"> </w:t>
      </w:r>
    </w:p>
    <w:bookmarkEnd w:id="24"/>
    <w:bookmarkStart w:id="25" w:name="X87e97ccfd582e77840d4ab4fa4814261c2690c4"/>
    <w:p>
      <w:pPr>
        <w:pStyle w:val="Heading3"/>
      </w:pPr>
      <w:r>
        <w:t xml:space="preserve">3.2 The Expectation of Accountability and Transparency</w:t>
      </w:r>
    </w:p>
    <w:p>
      <w:pPr>
        <w:pStyle w:val="FirstParagraph"/>
      </w:pPr>
      <w:r>
        <w:t xml:space="preserve">In recent years, voters in</w:t>
      </w:r>
      <w:r>
        <w:t xml:space="preserve"> </w:t>
      </w:r>
      <w:r>
        <w:t xml:space="preserve">Singapore Singapore have become increasingly demanding regarding accountability. The modern</w:t>
      </w:r>
      <w:r>
        <w:t xml:space="preserve"> </w:t>
      </w:r>
      <w:r>
        <w:rPr>
          <w:bCs/>
          <w:b/>
        </w:rPr>
        <w:t xml:space="preserve">Politician faces heightened scrutiny from a digital-savvy electorate who expect transparency in decision-making processes. Scandals or perceived corruption can severely damage the reputation of a</w:t>
      </w:r>
      <w:r>
        <w:rPr>
          <w:bCs/>
          <w:b/>
        </w:rPr>
        <w:t xml:space="preserve"> </w:t>
      </w:r>
      <w:r>
        <w:rPr>
          <w:bCs/>
          <w:b/>
          <w:bCs/>
          <w:b/>
        </w:rPr>
        <w:t xml:space="preserve">Politician</w:t>
      </w:r>
      <w:r>
        <w:t xml:space="preserve"> </w:t>
      </w:r>
    </w:p>
    <w:bookmarkEnd w:id="25"/>
    <w:bookmarkStart w:id="26" w:name="economic-inequality-and-cost-of-living"/>
    <w:p>
      <w:pPr>
        <w:pStyle w:val="Heading3"/>
      </w:pPr>
      <w:r>
        <w:t xml:space="preserve">3.3 Economic Inequality and Cost of Living</w:t>
      </w:r>
    </w:p>
    <w:p>
      <w:pPr>
        <w:pStyle w:val="FirstParagraph"/>
      </w:pPr>
      <w:r>
        <w:t xml:space="preserve">The</w:t>
      </w:r>
      <w:r>
        <w:t xml:space="preserve"> </w:t>
      </w:r>
      <w:r>
        <w:rPr>
          <w:bCs/>
          <w:b/>
        </w:rPr>
        <w:t xml:space="preserve">Singapore Singapore economy is robust but faces disparities. A key task for the</w:t>
      </w:r>
      <w:r>
        <w:rPr>
          <w:bCs/>
          <w:b/>
        </w:rPr>
        <w:t xml:space="preserve"> </w:t>
      </w:r>
      <w:r>
        <w:rPr>
          <w:bCs/>
          <w:b/>
          <w:bCs/>
          <w:b/>
        </w:rPr>
        <w:t xml:space="preserve">PoliticianPolitician</w:t>
      </w:r>
    </w:p>
    <w:bookmarkEnd w:id="26"/>
    <w:bookmarkEnd w:id="27"/>
    <w:bookmarkStart w:id="30" w:name="X5c1d3b45fe8a159fe65bfc19e4a1d550fa6e575"/>
    <w:p>
      <w:pPr>
        <w:pStyle w:val="Heading2"/>
      </w:pPr>
      <w:r>
        <w:t xml:space="preserve">4. Case Scenario: Crisis Management by the Politician</w:t>
      </w:r>
    </w:p>
    <w:p>
      <w:pPr>
        <w:pStyle w:val="FirstParagraph"/>
      </w:pPr>
      <w:r>
        <w:t xml:space="preserve">To illustrate the dynamic role of the</w:t>
      </w:r>
    </w:p>
    <w:p>
      <w:pPr>
        <w:pStyle w:val="BodyText"/>
      </w:pPr>
      <w:r>
        <w:t xml:space="preserve">Singapore Singapore Politician, consider a hypothetical but realistic scenario involving a sudden economic downturn or health crisis.</w:t>
      </w:r>
    </w:p>
    <w:p>
      <w:pPr>
        <w:pStyle w:val="BlockText"/>
      </w:pPr>
      <w:r>
        <w:t xml:space="preserve">"When faced with an external shock, such as a pandemic or global recession, the</w:t>
      </w:r>
      <w:r>
        <w:t xml:space="preserve"> </w:t>
      </w:r>
      <w:r>
        <w:rPr>
          <w:bCs/>
          <w:b/>
        </w:rPr>
        <w:t xml:space="preserve">Politician in</w:t>
      </w:r>
      <w:r>
        <w:rPr>
          <w:bCs/>
          <w:b/>
        </w:rPr>
        <w:t xml:space="preserve"> </w:t>
      </w:r>
      <w:r>
        <w:rPr>
          <w:bCs/>
          <w:b/>
        </w:rPr>
        <w:t xml:space="preserve">Singapore Singapore must act decisively. They cannot afford prolonged debate. Instead, they rely on data-driven policy making. For instance, during recent health crises, the government communicated daily briefings led by senior ministers and medical experts. This approach reinforced trust in the competence of the</w:t>
      </w:r>
      <w:r>
        <w:rPr>
          <w:bCs/>
          <w:b/>
        </w:rPr>
        <w:t xml:space="preserve"> </w:t>
      </w:r>
      <w:r>
        <w:rPr>
          <w:bCs/>
          <w:b/>
          <w:bCs/>
          <w:b/>
        </w:rPr>
        <w:t xml:space="preserve">Politician</w:t>
      </w:r>
      <w:r>
        <w:rPr>
          <w:bCs/>
          <w:b/>
        </w:rPr>
        <w:t xml:space="preserve"> </w:t>
      </w:r>
    </w:p>
    <w:p>
      <w:pPr>
        <w:pStyle w:val="BlockText"/>
      </w:pPr>
      <w:r>
        <w:t xml:space="preserve">In this scenario, success is measured not just by policy outcome but by communication efficacy. The</w:t>
      </w:r>
    </w:p>
    <w:p>
      <w:pPr>
        <w:pStyle w:val="BlockText"/>
      </w:pPr>
      <w:r>
        <w:t xml:space="preserve">Singapore Singapore Politician acts as a trusted advisor to the public, providing clarity amidst uncertainty. This reinforces the social contract: citizens accept certain restrictions or sacrifices in exchange for safety and economic stability managed by capable leaders.</w:t>
      </w:r>
    </w:p>
    <w:p>
      <w:pPr>
        <w:pStyle w:val="Heading2"/>
      </w:pPr>
      <w:bookmarkStart w:id="28" w:name="the-changing-electoral-landscape"/>
      <w:r>
        <w:t xml:space="preserve">5. The Changing Electoral Landscape</w:t>
      </w:r>
      <w:bookmarkEnd w:id="28"/>
    </w:p>
    <w:p>
      <w:pPr>
        <w:pStyle w:val="BlockText"/>
      </w:pPr>
      <w:r>
        <w:t xml:space="preserve">The relationship between the</w:t>
      </w:r>
    </w:p>
    <w:p>
      <w:pPr>
        <w:pStyle w:val="BlockText"/>
      </w:pPr>
      <w:r>
        <w:t xml:space="preserve">Singapore Singapore Politician and their constituents is evolving. Town Councils, which are responsible for managing local estates, have become battlegrounds where individual</w:t>
      </w:r>
    </w:p>
    <w:p>
      <w:pPr>
        <w:pStyle w:val="BlockText"/>
      </w:pPr>
      <w:r>
        <w:t xml:space="preserve">PoliticianPolitician.</w:t>
      </w:r>
    </w:p>
    <w:p>
      <w:pPr>
        <w:pStyle w:val="BlockText"/>
      </w:pPr>
      <w:r>
        <w:t xml:space="preserve">Furthermore, younger voters in</w:t>
      </w:r>
    </w:p>
    <w:p>
      <w:pPr>
        <w:pStyle w:val="BlockText"/>
      </w:pPr>
      <w:r>
        <w:t xml:space="preserve">Singapore Singapore are more likely to question status quo assumptions. They demand a voice on issues such as climate change, mental health awareness, and digital privacy. Adapting to these new priorities is essential for any</w:t>
      </w:r>
    </w:p>
    <w:p>
      <w:pPr>
        <w:pStyle w:val="BlockText"/>
      </w:pPr>
      <w:r>
        <w:t xml:space="preserve">Singapore Singapore Politician who wishes to remain relevant and elected.</w:t>
      </w:r>
    </w:p>
    <w:p>
      <w:pPr>
        <w:pStyle w:val="Heading2"/>
      </w:pPr>
      <w:bookmarkStart w:id="29" w:name="conclusion"/>
      <w:r>
        <w:t xml:space="preserve">6. Conclusion</w:t>
      </w:r>
      <w:bookmarkEnd w:id="29"/>
    </w:p>
    <w:p>
      <w:pPr>
        <w:pStyle w:val="BlockText"/>
      </w:pPr>
      <w:r>
        <w:t xml:space="preserve">The study of the</w:t>
      </w:r>
      <w:r>
        <w:t xml:space="preserve"> </w:t>
      </w:r>
      <w:r>
        <w:rPr>
          <w:bCs/>
          <w:b/>
        </w:rPr>
        <w:t xml:space="preserve">Singapore Singapore Politician reveals a profession that demands high intellect, emotional intelligence, and unwavering integrity. The</w:t>
      </w:r>
      <w:r>
        <w:rPr>
          <w:bCs/>
          <w:b/>
        </w:rPr>
        <w:t xml:space="preserve"> </w:t>
      </w:r>
      <w:r>
        <w:rPr>
          <w:bCs/>
          <w:b/>
          <w:bCs/>
          <w:b/>
        </w:rPr>
        <w:t xml:space="preserve">Singapore Singapore model demonstrates that political success is deeply intertwined with administrative competence and social stewardship. As the nation continues to navigate global uncertainties, the role of the</w:t>
      </w:r>
      <w:r>
        <w:rPr>
          <w:bCs/>
          <w:b/>
          <w:bCs/>
          <w:b/>
        </w:rPr>
        <w:t xml:space="preserve"> </w:t>
      </w:r>
      <w:r>
        <w:rPr>
          <w:bCs/>
          <w:b/>
          <w:bCs/>
          <w:b/>
          <w:bCs/>
          <w:b/>
        </w:rPr>
        <w:t xml:space="preserve">Politician</w:t>
      </w:r>
    </w:p>
    <w:p>
      <w:pPr>
        <w:pStyle w:val="BlockText"/>
      </w:pPr>
      <w:r>
        <w:t xml:space="preserve">In conclusion, understanding the nuances of this role provides valuable insights into how small, diverse nations can achieve sustainable development through effective leadership. The</w:t>
      </w:r>
    </w:p>
    <w:p>
      <w:pPr>
        <w:pStyle w:val="BlockText"/>
      </w:pPr>
      <w:r>
        <w:t xml:space="preserve">Singapore Singapore Politician is not just a lawmaker but a guardian of national identity and a driver of future progress.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Politician in Singapore</dc:title>
  <dc:creator/>
  <dc:language>en</dc:language>
  <cp:keywords/>
  <dcterms:created xsi:type="dcterms:W3CDTF">2026-07-29T15:33:33Z</dcterms:created>
  <dcterms:modified xsi:type="dcterms:W3CDTF">2026-07-29T15:33:33Z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