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Dynamics</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8959be0d371662198dd50344653bca4918dc59a"/>
    <w:p>
      <w:pPr>
        <w:pStyle w:val="Heading1"/>
      </w:pPr>
      <w:r>
        <w:t xml:space="preserve">Case Study Analysis of a Modern Politician in United Kingdom London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Kingdom London</w:t>
      </w:r>
      <w:r>
        <w:br/>
      </w:r>
      <w:r>
        <w:rPr>
          <w:bCs/>
          <w:b/>
        </w:rPr>
        <w:t xml:space="preserve">Subject:</w:t>
      </w:r>
      <w:r>
        <w:t xml:space="preserve"> </w:t>
      </w:r>
      <w:r>
        <w:t xml:space="preserve">Strategic Political Engagement and Governance</w:t>
      </w:r>
      <w:r>
        <w:br/>
      </w:r>
    </w:p>
    <w:bookmarkStart w:id="20" w:name="introduction-and-contextual-framework"/>
    <w:p>
      <w:pPr>
        <w:pStyle w:val="Heading2"/>
      </w:pPr>
      <w:r>
        <w:t xml:space="preserve">1. Introduction and Contextual Framework</w:t>
      </w:r>
    </w:p>
    <w:p>
      <w:pPr>
        <w:pStyle w:val="FirstParagraph"/>
      </w:pPr>
      <w:r>
        <w:t xml:space="preserve">The political landscape in the twenty-first century is characterized by unprecedented complexity, rapid information dissemination, and heightened public scrutiny. This case study examines the operational dynamics of a contemporary</w:t>
      </w:r>
      <w:r>
        <w:t xml:space="preserve"> </w:t>
      </w:r>
      <w:r>
        <w:rPr>
          <w:bCs/>
          <w:b/>
        </w:rPr>
        <w:t xml:space="preserve">Politician</w:t>
      </w:r>
      <w:r>
        <w:t xml:space="preserve"> </w:t>
      </w:r>
      <w:r>
        <w:t xml:space="preserve">operating within one of the most politically significant regions in the world:</w:t>
      </w:r>
      <w:r>
        <w:t xml:space="preserve"> </w:t>
      </w:r>
      <w:r>
        <w:rPr>
          <w:bCs/>
          <w:b/>
        </w:rPr>
        <w:t xml:space="preserve">United Kingdom London</w:t>
      </w:r>
      <w:r>
        <w:t xml:space="preserve">. As the capital city, London serves not only as an administrative hub for national governance but also as a distinct metropolitan authority with its own unique electoral and policy challenges.</w:t>
      </w:r>
      <w:r>
        <w:t xml:space="preserve"> </w:t>
      </w:r>
      <w:r>
        <w:t xml:space="preserve">The primary objective of this analysis is to understand how a local</w:t>
      </w:r>
      <w:r>
        <w:t xml:space="preserve"> </w:t>
      </w:r>
      <w:r>
        <w:rPr>
          <w:bCs/>
          <w:b/>
        </w:rPr>
        <w:t xml:space="preserve">Politician</w:t>
      </w:r>
      <w:r>
        <w:t xml:space="preserve"> </w:t>
      </w:r>
      <w:r>
        <w:t xml:space="preserve">navigates the intersection of municipal responsibilities in</w:t>
      </w:r>
      <w:r>
        <w:t xml:space="preserve"> </w:t>
      </w:r>
      <w:r>
        <w:rPr>
          <w:bCs/>
          <w:b/>
        </w:rPr>
        <w:t xml:space="preserve">United Kingdom London</w:t>
      </w:r>
      <w:r>
        <w:t xml:space="preserve"> </w:t>
      </w:r>
      <w:r>
        <w:t xml:space="preserve">with the broader expectations placed upon them by national media and constituents. The study highlights the critical balance between localized service delivery and ideological alignment within a major political party structure.</w:t>
      </w:r>
    </w:p>
    <w:bookmarkEnd w:id="20"/>
    <w:bookmarkStart w:id="21" w:name="the-profile-of-the-politician"/>
    <w:p>
      <w:pPr>
        <w:pStyle w:val="Heading2"/>
      </w:pPr>
      <w:r>
        <w:t xml:space="preserve">2. The Profile of the Politician</w:t>
      </w:r>
    </w:p>
    <w:p>
      <w:pPr>
        <w:pStyle w:val="FirstParagraph"/>
      </w:pPr>
      <w:r>
        <w:t xml:space="preserve">For the purposes of this case study, we focus on a representative figure: an elected Member of Parliament (MP) for a central London borough, alongside their role in local civic engagement. This dual capacity is essential to understanding the modern</w:t>
      </w:r>
      <w:r>
        <w:t xml:space="preserve"> </w:t>
      </w:r>
      <w:r>
        <w:rPr>
          <w:bCs/>
          <w:b/>
        </w:rPr>
        <w:t xml:space="preserve">Politician</w:t>
      </w:r>
      <w:r>
        <w:t xml:space="preserve">. In</w:t>
      </w:r>
      <w:r>
        <w:t xml:space="preserve"> </w:t>
      </w:r>
      <w:r>
        <w:rPr>
          <w:bCs/>
          <w:b/>
        </w:rPr>
        <w:t xml:space="preserve">United Kingdom London</w:t>
      </w:r>
      <w:r>
        <w:t xml:space="preserve">, the density of diverse communities creates a microcosm of national demographic trends. Consequently, this individual must possess high levels of cultural competency, economic literacy, and crisis management skills.</w:t>
      </w:r>
      <w:r>
        <w:t xml:space="preserve"> </w:t>
      </w:r>
      <w:r>
        <w:t xml:space="preserve">The specific challenges faced by this</w:t>
      </w:r>
      <w:r>
        <w:t xml:space="preserve"> </w:t>
      </w:r>
      <w:r>
        <w:rPr>
          <w:bCs/>
          <w:b/>
        </w:rPr>
        <w:t xml:space="preserve">Politician</w:t>
      </w:r>
      <w:r>
        <w:t xml:space="preserve"> </w:t>
      </w:r>
      <w:r>
        <w:t xml:space="preserve">include managing housing affordability crises, ensuring equitable transport infrastructure (notably the Tube and bus networks), and addressing educational disparities across borough lines. Unlike rural counterparts, a</w:t>
      </w:r>
      <w:r>
        <w:t xml:space="preserve"> </w:t>
      </w:r>
      <w:r>
        <w:rPr>
          <w:bCs/>
          <w:b/>
        </w:rPr>
        <w:t xml:space="preserve">Politician</w:t>
      </w:r>
      <w:r>
        <w:t xml:space="preserve"> </w:t>
      </w:r>
      <w:r>
        <w:t xml:space="preserve">in</w:t>
      </w:r>
      <w:r>
        <w:t xml:space="preserve"> </w:t>
      </w:r>
      <w:r>
        <w:rPr>
          <w:bCs/>
          <w:b/>
        </w:rPr>
        <w:t xml:space="preserve">United Kingdom London</w:t>
      </w:r>
      <w:r>
        <w:t xml:space="preserve"> </w:t>
      </w:r>
      <w:r>
        <w:t xml:space="preserve">operates in an environment where digital connectivity is ubiquitous, meaning that public sentiment can shift rapidly via social media platforms.</w:t>
      </w:r>
    </w:p>
    <w:bookmarkEnd w:id="21"/>
    <w:bookmarkStart w:id="25" w:name="Xe29bec887843d62a632619d50bcbcb9081182f1"/>
    <w:p>
      <w:pPr>
        <w:pStyle w:val="Heading2"/>
      </w:pPr>
      <w:r>
        <w:t xml:space="preserve">3. Strategic Challenges and Operational Dynamics</w:t>
      </w:r>
    </w:p>
    <w:bookmarkStart w:id="22" w:name="a.-representation-vs.-party-discipline"/>
    <w:p>
      <w:pPr>
        <w:pStyle w:val="Heading3"/>
      </w:pPr>
      <w:r>
        <w:t xml:space="preserve">A. Representation vs. Party Discipline</w:t>
      </w:r>
    </w:p>
    <w:p>
      <w:pPr>
        <w:pStyle w:val="FirstParagraph"/>
      </w:pPr>
      <w:r>
        <w:t xml:space="preserve">A core tension for any</w:t>
      </w:r>
      <w:r>
        <w:t xml:space="preserve"> </w:t>
      </w:r>
      <w:r>
        <w:rPr>
          <w:bCs/>
          <w:b/>
        </w:rPr>
        <w:t xml:space="preserve">Politician</w:t>
      </w:r>
      <w:r>
        <w:t xml:space="preserve"> </w:t>
      </w:r>
      <w:r>
        <w:t xml:space="preserve">in the Westminster system is the conflict between representing local interests and adhering to party whips. In</w:t>
      </w:r>
      <w:r>
        <w:t xml:space="preserve"> </w:t>
      </w:r>
      <w:r>
        <w:rPr>
          <w:bCs/>
          <w:b/>
        </w:rPr>
        <w:t xml:space="preserve">United Kingdom London</w:t>
      </w:r>
      <w:r>
        <w:t xml:space="preserve">, where voter turnout and engagement are generally high, constituents often expect immediate action on hyper-local issues such as noise pollution, planning permissions, and local policing. However, legislative power is largely centralized in Westminster. Therefore, the</w:t>
      </w:r>
      <w:r>
        <w:t xml:space="preserve"> </w:t>
      </w:r>
      <w:r>
        <w:rPr>
          <w:bCs/>
          <w:b/>
        </w:rPr>
        <w:t xml:space="preserve">Politician</w:t>
      </w:r>
      <w:r>
        <w:t xml:space="preserve"> </w:t>
      </w:r>
      <w:r>
        <w:t xml:space="preserve">must master the art of "shadow advocacy," utilizing committee positions and public inquiries to influence policy without breaking party loyalty.</w:t>
      </w:r>
    </w:p>
    <w:bookmarkEnd w:id="22"/>
    <w:bookmarkStart w:id="23" w:name="b.-the-media-ecosystem"/>
    <w:p>
      <w:pPr>
        <w:pStyle w:val="Heading3"/>
      </w:pPr>
      <w:r>
        <w:t xml:space="preserve">B. The Media Ecosystem</w:t>
      </w:r>
    </w:p>
    <w:p>
      <w:pPr>
        <w:pStyle w:val="FirstParagraph"/>
      </w:pPr>
      <w:r>
        <w:t xml:space="preserve">London is home to a concentration of global media outlets. For a</w:t>
      </w:r>
      <w:r>
        <w:t xml:space="preserve"> </w:t>
      </w:r>
      <w:r>
        <w:rPr>
          <w:bCs/>
          <w:b/>
        </w:rPr>
        <w:t xml:space="preserve">Politician</w:t>
      </w:r>
      <w:r>
        <w:t xml:space="preserve">, this offers high visibility but also intense scrutiny. Missteps in communication can lead to viral backlash within hours. Effective case management requires a robust digital strategy that emphasizes transparency and rapid response capabilities. The</w:t>
      </w:r>
      <w:r>
        <w:t xml:space="preserve"> </w:t>
      </w:r>
      <w:r>
        <w:rPr>
          <w:bCs/>
          <w:b/>
        </w:rPr>
        <w:t xml:space="preserve">Politician</w:t>
      </w:r>
      <w:r>
        <w:t xml:space="preserve"> </w:t>
      </w:r>
      <w:r>
        <w:t xml:space="preserve">must curate their public persona carefully, ensuring alignment with the values of the electorate in</w:t>
      </w:r>
      <w:r>
        <w:t xml:space="preserve"> </w:t>
      </w:r>
      <w:r>
        <w:rPr>
          <w:bCs/>
          <w:b/>
        </w:rPr>
        <w:t xml:space="preserve">United Kingdom London</w:t>
      </w:r>
      <w:r>
        <w:t xml:space="preserve">, which tends to be progressive yet demanding regarding accountability.</w:t>
      </w:r>
    </w:p>
    <w:bookmarkEnd w:id="23"/>
    <w:bookmarkStart w:id="24" w:name="c.-economic-volatility-and-housing"/>
    <w:p>
      <w:pPr>
        <w:pStyle w:val="Heading3"/>
      </w:pPr>
      <w:r>
        <w:t xml:space="preserve">C. Economic Volatility and Housing</w:t>
      </w:r>
    </w:p>
    <w:p>
      <w:pPr>
        <w:pStyle w:val="FirstParagraph"/>
      </w:pPr>
      <w:r>
        <w:t xml:space="preserve">The cost-of-living crisis has disproportionately affected residents in</w:t>
      </w:r>
      <w:r>
        <w:t xml:space="preserve"> </w:t>
      </w:r>
      <w:r>
        <w:rPr>
          <w:bCs/>
          <w:b/>
        </w:rPr>
        <w:t xml:space="preserve">United Kingdom London</w:t>
      </w:r>
      <w:r>
        <w:t xml:space="preserve">. A key function of the</w:t>
      </w:r>
      <w:r>
        <w:t xml:space="preserve"> </w:t>
      </w:r>
      <w:r>
        <w:rPr>
          <w:bCs/>
          <w:b/>
        </w:rPr>
        <w:t xml:space="preserve">Politician</w:t>
      </w:r>
      <w:r>
        <w:t xml:space="preserve"> </w:t>
      </w:r>
      <w:r>
        <w:t xml:space="preserve">in this context is to advocate for subsidies, rent controls, and affordable housing initiatives. This requires close collaboration with the Greater London Authority (GLA) and local borough councils. The case study illustrates that successful governance relies on multi-tiered coordination rather than unilateral action.</w:t>
      </w:r>
    </w:p>
    <w:bookmarkEnd w:id="24"/>
    <w:bookmarkEnd w:id="25"/>
    <w:bookmarkStart w:id="26" w:name="Xc5f9e691016626d1b8e1f2bfdbff263b9246fef"/>
    <w:p>
      <w:pPr>
        <w:pStyle w:val="Heading2"/>
      </w:pPr>
      <w:r>
        <w:t xml:space="preserve">4. Case Application: A Specific Policy Initiative</w:t>
      </w:r>
    </w:p>
    <w:p>
      <w:pPr>
        <w:pStyle w:val="FirstParagraph"/>
      </w:pPr>
      <w:r>
        <w:t xml:space="preserve">To illustrate these points, consider a recent initiative led by our subject</w:t>
      </w:r>
      <w:r>
        <w:t xml:space="preserve"> </w:t>
      </w:r>
      <w:r>
        <w:rPr>
          <w:bCs/>
          <w:b/>
        </w:rPr>
        <w:t xml:space="preserve">Politician</w:t>
      </w:r>
      <w:r>
        <w:t xml:space="preserve">: the "Green Commuter London" proposal. Aimed at reducing carbon emissions and congestion in central</w:t>
      </w:r>
      <w:r>
        <w:t xml:space="preserve"> </w:t>
      </w:r>
      <w:r>
        <w:rPr>
          <w:bCs/>
          <w:b/>
        </w:rPr>
        <w:t xml:space="preserve">United Kingdom London</w:t>
      </w:r>
      <w:r>
        <w:t xml:space="preserve">, this policy sought to expand low-emission zones and improve cycling infrastructure.</w:t>
      </w:r>
      <w:r>
        <w:t xml:space="preserve"> </w:t>
      </w:r>
      <w:r>
        <w:t xml:space="preserve">The</w:t>
      </w:r>
      <w:r>
        <w:t xml:space="preserve"> </w:t>
      </w:r>
      <w:r>
        <w:rPr>
          <w:bCs/>
          <w:b/>
        </w:rPr>
        <w:t xml:space="preserve">Politician</w:t>
      </w:r>
      <w:r>
        <w:t xml:space="preserve"> </w:t>
      </w:r>
      <w:r>
        <w:t xml:space="preserve">faced significant opposition from small business owners concerned about access, as well as national debates regarding road pricing. Through a series of town halls, digital surveys, and stakeholder meetings across</w:t>
      </w:r>
      <w:r>
        <w:t xml:space="preserve"> </w:t>
      </w:r>
      <w:r>
        <w:rPr>
          <w:bCs/>
          <w:b/>
        </w:rPr>
        <w:t xml:space="preserve">United Kingdom London</w:t>
      </w:r>
      <w:r>
        <w:t xml:space="preserve">, the</w:t>
      </w:r>
      <w:r>
        <w:t xml:space="preserve"> </w:t>
      </w:r>
      <w:r>
        <w:rPr>
          <w:bCs/>
          <w:b/>
        </w:rPr>
        <w:t xml:space="preserve">Politician</w:t>
      </w:r>
      <w:r>
        <w:t xml:space="preserve"> </w:t>
      </w:r>
      <w:r>
        <w:t xml:space="preserve">modified the proposal to include exemptions for essential services and phased implementation dates. This adaptability demonstrated the necessity of empathy and responsiveness in modern political leadership.</w:t>
      </w:r>
      <w:r>
        <w:t xml:space="preserve"> </w:t>
      </w:r>
      <w:r>
        <w:t xml:space="preserve">The outcome was a partial legislative success that reduced congestion by twelve percent in target zones while maintaining public support due to the inclusive consultation process. This case serves as a prime example of how a</w:t>
      </w:r>
      <w:r>
        <w:t xml:space="preserve"> </w:t>
      </w:r>
      <w:r>
        <w:rPr>
          <w:bCs/>
          <w:b/>
        </w:rPr>
        <w:t xml:space="preserve">Politician</w:t>
      </w:r>
      <w:r>
        <w:t xml:space="preserve"> </w:t>
      </w:r>
      <w:r>
        <w:t xml:space="preserve">can leverage local engagement in</w:t>
      </w:r>
      <w:r>
        <w:t xml:space="preserve"> </w:t>
      </w:r>
      <w:r>
        <w:rPr>
          <w:bCs/>
          <w:b/>
        </w:rPr>
        <w:t xml:space="preserve">United Kingdom London</w:t>
      </w:r>
      <w:r>
        <w:t xml:space="preserve"> </w:t>
      </w:r>
      <w:r>
        <w:t xml:space="preserve">to achieve broader environmental goals.</w:t>
      </w:r>
    </w:p>
    <w:bookmarkEnd w:id="26"/>
    <w:bookmarkStart w:id="27" w:name="ethical-considerations-and-public-trust"/>
    <w:p>
      <w:pPr>
        <w:pStyle w:val="Heading2"/>
      </w:pPr>
      <w:r>
        <w:t xml:space="preserve">5. Ethical Considerations and Public Trust</w:t>
      </w:r>
    </w:p>
    <w:p>
      <w:pPr>
        <w:pStyle w:val="FirstParagraph"/>
      </w:pPr>
      <w:r>
        <w:t xml:space="preserve">In the contemporary era, trust is the most valuable currency for a</w:t>
      </w:r>
      <w:r>
        <w:t xml:space="preserve"> </w:t>
      </w:r>
      <w:r>
        <w:rPr>
          <w:bCs/>
          <w:b/>
        </w:rPr>
        <w:t xml:space="preserve">Politician</w:t>
      </w:r>
      <w:r>
        <w:t xml:space="preserve">. Scandals regarding lobbying or expenses have eroded public confidence globally. In</w:t>
      </w:r>
      <w:r>
        <w:t xml:space="preserve"> </w:t>
      </w:r>
      <w:r>
        <w:rPr>
          <w:bCs/>
          <w:b/>
        </w:rPr>
        <w:t xml:space="preserve">United Kingdom London</w:t>
      </w:r>
      <w:r>
        <w:t xml:space="preserve">, where transparency is highly valued, ethical governance is non-negotiable. The</w:t>
      </w:r>
      <w:r>
        <w:t xml:space="preserve"> </w:t>
      </w:r>
      <w:r>
        <w:rPr>
          <w:bCs/>
          <w:b/>
        </w:rPr>
        <w:t xml:space="preserve">Politician</w:t>
      </w:r>
      <w:r>
        <w:t xml:space="preserve"> </w:t>
      </w:r>
      <w:r>
        <w:t xml:space="preserve">in this case study adhered to strict codes of conduct, ensuring all interactions with private sector partners were recorded and disclosed. This commitment to integrity helped mitigate risks associated with the complex lobbying environment inherent in a global financial hub like London.</w:t>
      </w:r>
    </w:p>
    <w:bookmarkEnd w:id="27"/>
    <w:bookmarkStart w:id="28" w:name="conclusion-and-future-implications"/>
    <w:p>
      <w:pPr>
        <w:pStyle w:val="Heading2"/>
      </w:pPr>
      <w:r>
        <w:t xml:space="preserve">6. Conclusion and Future Implications</w:t>
      </w:r>
    </w:p>
    <w:p>
      <w:pPr>
        <w:pStyle w:val="FirstParagraph"/>
      </w:pPr>
      <w:r>
        <w:t xml:space="preserve">The analysis of this</w:t>
      </w:r>
      <w:r>
        <w:t xml:space="preserve"> </w:t>
      </w:r>
      <w:r>
        <w:rPr>
          <w:bCs/>
          <w:b/>
        </w:rPr>
        <w:t xml:space="preserve">Politician</w:t>
      </w:r>
      <w:r>
        <w:t xml:space="preserve"> </w:t>
      </w:r>
      <w:r>
        <w:t xml:space="preserve">reveals that effective governance in</w:t>
      </w:r>
      <w:r>
        <w:t xml:space="preserve"> </w:t>
      </w:r>
      <w:r>
        <w:rPr>
          <w:bCs/>
          <w:b/>
        </w:rPr>
        <w:t xml:space="preserve">United Kingdom London</w:t>
      </w:r>
      <w:r>
        <w:t xml:space="preserve"> </w:t>
      </w:r>
      <w:r>
        <w:t xml:space="preserve">requires a multifaceted approach. It is no longer sufficient to simply vote on legislation; the modern</w:t>
      </w:r>
      <w:r>
        <w:t xml:space="preserve"> </w:t>
      </w:r>
      <w:r>
        <w:rPr>
          <w:bCs/>
          <w:b/>
        </w:rPr>
        <w:t xml:space="preserve">Politician</w:t>
      </w:r>
      <w:r>
        <w:t xml:space="preserve"> </w:t>
      </w:r>
      <w:r>
        <w:t xml:space="preserve">must act as a community leader, media strategist, and policy innovator simultaneously.</w:t>
      </w:r>
      <w:r>
        <w:t xml:space="preserve"> </w:t>
      </w:r>
      <w:r>
        <w:t xml:space="preserve">As</w:t>
      </w:r>
      <w:r>
        <w:t xml:space="preserve"> </w:t>
      </w:r>
      <w:r>
        <w:rPr>
          <w:bCs/>
          <w:b/>
        </w:rPr>
        <w:t xml:space="preserve">United Kingdom London</w:t>
      </w:r>
      <w:r>
        <w:t xml:space="preserve"> </w:t>
      </w:r>
      <w:r>
        <w:t xml:space="preserve">continues to grow in size and diversity, the demands on its elected officials will intensify. Future case studies should monitor how technology, such as AI-driven constituent services and digital town halls, further alters the role of the</w:t>
      </w:r>
      <w:r>
        <w:t xml:space="preserve"> </w:t>
      </w:r>
      <w:r>
        <w:rPr>
          <w:bCs/>
          <w:b/>
        </w:rPr>
        <w:t xml:space="preserve">Politician</w:t>
      </w:r>
      <w:r>
        <w:t xml:space="preserve">. Ultimately, success in this dynamic environment depends on the ability to bridge the gap between high-level national policy and immediate local needs.</w:t>
      </w:r>
      <w:r>
        <w:t xml:space="preserve"> </w:t>
      </w:r>
      <w:r>
        <w:t xml:space="preserve">For stakeholders interested in political strategy within</w:t>
      </w:r>
      <w:r>
        <w:t xml:space="preserve"> </w:t>
      </w:r>
      <w:r>
        <w:rPr>
          <w:bCs/>
          <w:b/>
        </w:rPr>
        <w:t xml:space="preserve">United Kingdom London</w:t>
      </w:r>
      <w:r>
        <w:t xml:space="preserve">, this case study underscores that resilience, adaptability, and ethical rigor are the defining characteristics of a successful contemporary</w:t>
      </w:r>
      <w:r>
        <w:t xml:space="preserve"> </w:t>
      </w:r>
      <w:r>
        <w:rPr>
          <w:bCs/>
          <w:b/>
        </w:rPr>
        <w:t xml:space="preserve">Politician</w:t>
      </w:r>
      <w:r>
        <w:t xml:space="preserve">.</w:t>
      </w:r>
    </w:p>
    <w:bookmarkEnd w:id="28"/>
    <w:bookmarkStart w:id="29" w:name="recommendations-for-practitioners"/>
    <w:p>
      <w:pPr>
        <w:pStyle w:val="Heading2"/>
      </w:pPr>
      <w:r>
        <w:t xml:space="preserve">7. Recommendations for Practitioners</w:t>
      </w:r>
    </w:p>
    <w:p>
      <w:pPr>
        <w:numPr>
          <w:ilvl w:val="0"/>
          <w:numId w:val="1001"/>
        </w:numPr>
        <w:pStyle w:val="Compact"/>
      </w:pPr>
      <w:r>
        <w:rPr>
          <w:bCs/>
          <w:b/>
        </w:rPr>
        <w:t xml:space="preserve">Digital Integration:</w:t>
      </w:r>
      <w:r>
        <w:t xml:space="preserve"> </w:t>
      </w:r>
      <w:r>
        <w:t xml:space="preserve">Invest in robust digital platforms to maintain constant communication with constituents across all London boroughs.</w:t>
      </w:r>
    </w:p>
    <w:p>
      <w:pPr>
        <w:numPr>
          <w:ilvl w:val="0"/>
          <w:numId w:val="1001"/>
        </w:numPr>
        <w:pStyle w:val="Compact"/>
      </w:pPr>
      <w:r>
        <w:rPr>
          <w:bCs/>
          <w:b/>
        </w:rPr>
        <w:t xml:space="preserve">Cross-Sector Collaboration:</w:t>
      </w:r>
      <w:r>
        <w:t xml:space="preserve"> </w:t>
      </w:r>
      <w:r>
        <w:t xml:space="preserve">Engage proactively with non-profit organizations and private businesses to solve complex urban issues.</w:t>
      </w:r>
    </w:p>
    <w:p>
      <w:pPr>
        <w:numPr>
          <w:ilvl w:val="0"/>
          <w:numId w:val="1001"/>
        </w:numPr>
        <w:pStyle w:val="Compact"/>
      </w:pPr>
      <w:r>
        <w:rPr>
          <w:bCs/>
          <w:b/>
        </w:rPr>
        <w:t xml:space="preserve">Ethical Transparency:</w:t>
      </w:r>
      <w:r>
        <w:t xml:space="preserve"> </w:t>
      </w:r>
      <w:r>
        <w:t xml:space="preserve">Maintain impeccable records of lobbying interactions to preserve public trust in the institution of the</w:t>
      </w:r>
      <w:r>
        <w:t xml:space="preserve"> </w:t>
      </w:r>
      <w:r>
        <w:rPr>
          <w:bCs/>
          <w:b/>
        </w:rPr>
        <w:t xml:space="preserve">Politician</w:t>
      </w:r>
      <w:r>
        <w:t xml:space="preserve">.</w:t>
      </w:r>
    </w:p>
    <w:p>
      <w:pPr>
        <w:numPr>
          <w:ilvl w:val="0"/>
          <w:numId w:val="1001"/>
        </w:numPr>
        <w:pStyle w:val="Compact"/>
      </w:pPr>
      <w:r>
        <w:rPr>
          <w:bCs/>
          <w:b/>
        </w:rPr>
        <w:t xml:space="preserve">Data-Driven Policy:</w:t>
      </w:r>
      <w:r>
        <w:t xml:space="preserve"> </w:t>
      </w:r>
      <w:r>
        <w:t xml:space="preserve">Utilize local data from</w:t>
      </w:r>
      <w:r>
        <w:t xml:space="preserve"> </w:t>
      </w:r>
      <w:r>
        <w:rPr>
          <w:bCs/>
          <w:b/>
        </w:rPr>
        <w:t xml:space="preserve">United Kingdom London</w:t>
      </w:r>
      <w:r>
        <w:t xml:space="preserve"> </w:t>
      </w:r>
      <w:r>
        <w:t xml:space="preserve">authorities to inform legislative proposals and ensure evidence-based governance.</w:t>
      </w:r>
    </w:p>
    <w:p>
      <w:r>
        <w:pict>
          <v:rect style="width:0;height:1.5pt" o:hralign="center" o:hrstd="t" o:hr="t"/>
        </w:pict>
      </w:r>
    </w:p>
    <w:p>
      <w:pPr>
        <w:pStyle w:val="FirstParagraph"/>
      </w:pPr>
      <w:r>
        <w:rPr>
          <w:iCs/>
          <w:i/>
        </w:rPr>
        <w:t xml:space="preserve">This document is a fictional case study created for educational and analytical purposes regarding political strategies in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Dynamics in United Kingdom London</dc:title>
  <dc:creator/>
  <dc:language>en</dc:language>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file>