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Uzbekistan</w:t>
      </w:r>
      <w:r>
        <w:t xml:space="preserve"> </w:t>
      </w:r>
      <w:r>
        <w:t xml:space="preserve">Tashkent</w:t>
      </w:r>
    </w:p>
    <w:bookmarkStart w:id="38" w:name="Xe4b2f5310390f1606f516d3a48e9aa1820b74f3"/>
    <w:p>
      <w:pPr>
        <w:pStyle w:val="Heading1"/>
      </w:pPr>
      <w:r>
        <w:t xml:space="preserve">The Evolution of Governance and Civic Engagement: A Case Study on the Modern Politician in Uzbekistan Tashkent</w:t>
      </w:r>
    </w:p>
    <w:bookmarkStart w:id="20" w:name="executive-summary"/>
    <w:p>
      <w:pPr>
        <w:pStyle w:val="Heading2"/>
      </w:pPr>
      <w:r>
        <w:t xml:space="preserve">Executive Summary</w:t>
      </w:r>
    </w:p>
    <w:p>
      <w:pPr>
        <w:pStyle w:val="FirstParagraph"/>
      </w:pPr>
      <w:r>
        <w:t xml:space="preserve">This case study examines the transformative role of the</w:t>
      </w:r>
      <w:r>
        <w:t xml:space="preserve"> </w:t>
      </w:r>
      <w:r>
        <w:rPr>
          <w:bCs/>
          <w:b/>
        </w:rPr>
        <w:t xml:space="preserve">Poltician</w:t>
      </w:r>
      <w:r>
        <w:t xml:space="preserve"> </w:t>
      </w:r>
      <w:r>
        <w:t xml:space="preserve">(Politician) within the specific socio-political landscape of</w:t>
      </w:r>
      <w:r>
        <w:t xml:space="preserve"> </w:t>
      </w:r>
      <w:r>
        <w:rPr>
          <w:bCs/>
          <w:b/>
        </w:rPr>
        <w:t xml:space="preserve">Uzbekistan Tashkent</w:t>
      </w:r>
      <w:r>
        <w:t xml:space="preserve"> </w:t>
      </w:r>
      <w:r>
        <w:t xml:space="preserve">. As Central Asia's largest city and its economic capital, Tashkent serves as a microcosm for broader national reforms. This document analyzes how contemporary political leadership is navigating the complex interplay between traditional governance structures and modern democratic expectations. By focusing on urban development, digitalization of services, and public trust mechanisms in</w:t>
      </w:r>
      <w:r>
        <w:t xml:space="preserve"> </w:t>
      </w:r>
      <w:r>
        <w:rPr>
          <w:bCs/>
          <w:b/>
        </w:rPr>
        <w:t xml:space="preserve">Uzbekistan Tashkent</w:t>
      </w:r>
      <w:r>
        <w:t xml:space="preserve"> </w:t>
      </w:r>
      <w:r>
        <w:t xml:space="preserve">, this case study provides critical insights into the efficacy of current political strategies.</w:t>
      </w:r>
    </w:p>
    <w:bookmarkEnd w:id="20"/>
    <w:bookmarkStart w:id="21" w:name="introduction-the-context-of-reform"/>
    <w:p>
      <w:pPr>
        <w:pStyle w:val="Heading2"/>
      </w:pPr>
      <w:r>
        <w:t xml:space="preserve">1. Introduction: The Context of Reform</w:t>
      </w:r>
    </w:p>
    <w:p>
      <w:pPr>
        <w:pStyle w:val="FirstParagraph"/>
      </w:pPr>
      <w:r>
        <w:t xml:space="preserve">In recent years,</w:t>
      </w:r>
      <w:r>
        <w:t xml:space="preserve"> </w:t>
      </w:r>
      <w:r>
        <w:rPr>
          <w:bCs/>
          <w:b/>
        </w:rPr>
        <w:t xml:space="preserve">Uzbekistan Tashkent</w:t>
      </w:r>
      <w:r>
        <w:t xml:space="preserve"> </w:t>
      </w:r>
    </w:p>
    <w:p>
      <w:pPr>
        <w:pStyle w:val="BodyText"/>
      </w:pPr>
    </w:p>
    <w:p>
      <w:pPr>
        <w:pStyle w:val="BodyText"/>
      </w:pPr>
      <w:r>
        <w:t xml:space="preserve">[</w:t>
      </w:r>
      <w:r>
        <w:rPr>
          <w:u w:val="single"/>
        </w:rPr>
        <w:t xml:space="preserve">]Case Study</w:t>
      </w:r>
      <w:r>
        <w:t xml:space="preserve">[/</w:t>
      </w:r>
    </w:p>
    <w:p>
      <w:pPr>
        <w:pStyle w:val="BodyText"/>
      </w:pPr>
      <w:r>
        <w:t xml:space="preserve">]Politician [3]</w:t>
      </w:r>
    </w:p>
    <w:p>
      <w:pPr>
        <w:pStyle w:val="BodyText"/>
      </w:pPr>
      <w:r>
        <w:t xml:space="preserve">.</w:t>
      </w:r>
    </w:p>
    <w:p>
      <w:pPr>
        <w:pStyle w:val="BodyText"/>
      </w:pPr>
      <w:r>
        <w:t xml:space="preserve">The dynamics of political engagement have shifted significantly. Historically, governance was characterized by top-down directives with limited public feedback loops. However, the recent era of reform has introduced a new paradigm where the</w:t>
      </w:r>
      <w:r>
        <w:t xml:space="preserve"> </w:t>
      </w:r>
      <w:r>
        <w:rPr>
          <w:bCs/>
          <w:b/>
        </w:rPr>
        <w:t xml:space="preserve">Poltician</w:t>
      </w:r>
      <w:r>
        <w:t xml:space="preserve"> </w:t>
      </w:r>
      <w:r>
        <w:t xml:space="preserve">is no longer viewed merely as an administrator but as a facilitator of civic dialogue.</w:t>
      </w:r>
    </w:p>
    <w:p>
      <w:pPr>
        <w:pStyle w:val="BodyText"/>
      </w:pPr>
      <w:r>
        <w:t xml:space="preserve">Tashkent, with its population exceeding two million and its status as the cultural heart of the nation, presents unique challenges. The infrastructure demands are immense, traffic congestion is a persistent issue, and there is a growing middle class demanding transparency and accountability. In this context understanding how a</w:t>
      </w:r>
      <w:r>
        <w:t xml:space="preserve"> </w:t>
      </w:r>
      <w:r>
        <w:rPr>
          <w:bCs/>
          <w:b/>
        </w:rPr>
        <w:t xml:space="preserve">Poltician</w:t>
      </w:r>
      <w:r>
        <w:t xml:space="preserve"> </w:t>
      </w:r>
      <w:r>
        <w:t xml:space="preserve">operates in</w:t>
      </w:r>
    </w:p>
    <w:p>
      <w:pPr>
        <w:pStyle w:val="BodyText"/>
      </w:pPr>
      <w:r>
        <w:t xml:space="preserve">Uzbekistan Tashkent</w:t>
      </w:r>
      <w:r>
        <w:t xml:space="preserve"> </w:t>
      </w:r>
      <w:r>
        <w:t xml:space="preserve">is crucial for comprehending the future of governance in post-Soviet Central Asia.</w:t>
      </w:r>
    </w:p>
    <w:bookmarkEnd w:id="21"/>
    <w:bookmarkStart w:id="23" w:name="profile-of-the-modern-politician"/>
    <w:p>
      <w:pPr>
        <w:pStyle w:val="Heading2"/>
      </w:pPr>
      <w:r>
        <w:t xml:space="preserve">2. Profile of the Modern Politician</w:t>
      </w:r>
    </w:p>
    <w:p>
      <w:pPr>
        <w:pStyle w:val="FirstParagraph"/>
      </w:pPr>
      <w:r>
        <w:t xml:space="preserve">The archetype of the</w:t>
      </w:r>
      <w:r>
        <w:t xml:space="preserve"> </w:t>
      </w:r>
      <w:r>
        <w:rPr>
          <w:bCs/>
          <w:b/>
        </w:rPr>
        <w:t xml:space="preserve">Poltician</w:t>
      </w:r>
      <w:bookmarkStart w:id="22" w:name="ref1"/>
      <w:bookmarkEnd w:id="22"/>
    </w:p>
    <w:p>
      <w:pPr>
        <w:pStyle w:val="BodyText"/>
      </w:pPr>
      <w:r>
        <w:t xml:space="preserve">In</w:t>
      </w:r>
    </w:p>
    <w:p>
      <w:pPr>
        <w:pStyle w:val="BodyText"/>
      </w:pPr>
      <w:r>
        <w:t xml:space="preserve">Uzbekistan Tashkent</w:t>
      </w:r>
    </w:p>
    <w:p>
      <w:pPr>
        <w:pStyle w:val="BodyText"/>
      </w:pPr>
      <w:r>
        <w:t xml:space="preserve">the modern political figure is increasingly defined by their ability to leverage technology and communicate effectively with a diverse demographic. Unlike previous generations who relied solely on bureaucratic channels, today’s leaders in</w:t>
      </w:r>
    </w:p>
    <w:p>
      <w:pPr>
        <w:pStyle w:val="BodyText"/>
      </w:pPr>
      <w:r>
        <w:t xml:space="preserve">Uzbekistan Tashkent</w:t>
      </w:r>
    </w:p>
    <w:p>
      <w:pPr>
        <w:pStyle w:val="BodyText"/>
      </w:pPr>
      <w:r>
        <w:t xml:space="preserve">must be proficient in digital communication.</w:t>
      </w:r>
    </w:p>
    <w:p>
      <w:pPr>
        <w:pStyle w:val="BodyText"/>
      </w:pPr>
      <w:r>
        <w:t xml:space="preserve">The case highlights three key attributes of the successful</w:t>
      </w:r>
      <w:r>
        <w:t xml:space="preserve"> </w:t>
      </w:r>
      <w:r>
        <w:rPr>
          <w:bCs/>
          <w:b/>
        </w:rPr>
        <w:t xml:space="preserve">Poltician</w:t>
      </w:r>
      <w:r>
        <w:t xml:space="preserve">:</w:t>
      </w:r>
    </w:p>
    <w:p>
      <w:pPr>
        <w:numPr>
          <w:ilvl w:val="0"/>
          <w:numId w:val="1001"/>
        </w:numPr>
        <w:pStyle w:val="Compact"/>
      </w:pPr>
      <w:r>
        <w:rPr>
          <w:bCs/>
          <w:b/>
        </w:rPr>
        <w:t xml:space="preserve">Digital Literacy:</w:t>
      </w:r>
      <w:r>
        <w:t xml:space="preserve"> The ability to use social media platforms not just for broadcasting messages but for receiving real-time feedback from constituents in Tashkent.</w:t>
      </w:r>
    </w:p>
    <w:p>
      <w:pPr>
        <w:numPr>
          <w:ilvl w:val="0"/>
          <w:numId w:val="1001"/>
        </w:numPr>
        <w:pStyle w:val="Compact"/>
      </w:pPr>
      <w:r>
        <w:rPr>
          <w:bCs/>
          <w:b/>
        </w:rPr>
        <w:t xml:space="preserve">Economic Acumen:</w:t>
      </w:r>
      <w:r>
        <w:t xml:space="preserve"> Understanding the local economy is vital. The politician must balance foreign investment attraction with local job creation, a delicate task in the bustling markets and industrial zones of Tashkent.</w:t>
      </w:r>
    </w:p>
    <w:p>
      <w:pPr>
        <w:numPr>
          <w:ilvl w:val="0"/>
          <w:numId w:val="1001"/>
        </w:numPr>
        <w:pStyle w:val="Compact"/>
      </w:pPr>
      <w:r>
        <w:rPr>
          <w:bCs/>
          <w:b/>
        </w:rPr>
        <w:t xml:space="preserve">Cultural Sensitivity:</w:t>
      </w:r>
      <w:r>
        <w:t xml:space="preserve"> Navigating the rich tapestry of traditions while promoting progressive values requires nuanced political strategy.</w:t>
      </w:r>
    </w:p>
    <w:bookmarkEnd w:id="23"/>
    <w:bookmarkStart w:id="28" w:name="X62a995e46dde0838394d74ccae024de59d214b7"/>
    <w:p>
      <w:pPr>
        <w:pStyle w:val="Heading2"/>
      </w:pPr>
      <w:r>
        <w:t xml:space="preserve">3. Case Scenario: The "Digital Tashkent" Initiative</w:t>
      </w:r>
    </w:p>
    <w:p>
      <w:pPr>
        <w:pStyle w:val="FirstParagraph"/>
      </w:pPr>
      <w:r>
        <w:t xml:space="preserve">To illustrate the practical application of these concepts, we examine a specific initiative launched in</w:t>
      </w:r>
    </w:p>
    <w:p>
      <w:pPr>
        <w:pStyle w:val="BodyText"/>
      </w:pPr>
      <w:r>
        <w:t xml:space="preserve">Uzbekistan Tashkent</w:t>
      </w:r>
    </w:p>
    <w:p>
      <w:pPr>
        <w:pStyle w:val="BodyText"/>
      </w:pPr>
      <w:r>
        <w:t xml:space="preserve">known as the "Digital City" project. This case study focuses on how a coalition of local politicians managed to implement smart city technologies across various districts.</w:t>
      </w:r>
    </w:p>
    <w:bookmarkStart w:id="24" w:name="the-challenge"/>
    <w:p>
      <w:pPr>
        <w:pStyle w:val="Heading3"/>
      </w:pPr>
      <w:r>
        <w:t xml:space="preserve">3.1 The Challenge</w:t>
      </w:r>
    </w:p>
    <w:p>
      <w:pPr>
        <w:pStyle w:val="FirstParagraph"/>
      </w:pPr>
      <w:r>
        <w:t xml:space="preserve">Tashkent faced critical infrastructure issues: outdated waste management systems, inefficient public transport routing, and bureaucratic delays in issuing permits for small businesses. Citizens frequently expressed frustration through informal channels, leading to sporadic protests regarding environmental concerns and service quality.</w:t>
      </w:r>
    </w:p>
    <w:bookmarkEnd w:id="24"/>
    <w:bookmarkStart w:id="27" w:name="the-political-strategy"/>
    <w:p>
      <w:pPr>
        <w:pStyle w:val="Heading3"/>
      </w:pPr>
      <w:r>
        <w:t xml:space="preserve">3.2 The Political Strategy</w:t>
      </w:r>
    </w:p>
    <w:p>
      <w:pPr>
        <w:pStyle w:val="FirstParagraph"/>
      </w:pPr>
      <w:r>
        <w:t xml:space="preserve">The</w:t>
      </w:r>
      <w:r>
        <w:t xml:space="preserve"> </w:t>
      </w:r>
      <w:r>
        <w:rPr>
          <w:bCs/>
          <w:b/>
        </w:rPr>
        <w:t xml:space="preserve">Poltician</w:t>
      </w:r>
      <w:bookmarkStart w:id="25" w:name="ref2"/>
      <w:bookmarkEnd w:id="25"/>
    </w:p>
    <w:p>
      <w:pPr>
        <w:pStyle w:val="BodyText"/>
      </w:pPr>
      <w:r>
        <w:t xml:space="preserve">In this</w:t>
      </w:r>
    </w:p>
    <w:p>
      <w:pPr>
        <w:pStyle w:val="BodyText"/>
      </w:pPr>
      <w:r>
        <w:t xml:space="preserve">[</w:t>
      </w:r>
    </w:p>
    <w:p>
      <w:pPr>
        <w:pStyle w:val="BodyText"/>
      </w:pPr>
      <w:r>
        <w:t xml:space="preserve">]Case Study[/u], we observe a shift in approach. Rather than imposing solutions from the capital's administrative center, the leading politicians in Tashkent adopted a participatory model. They established digital town halls and utilized local community leaders to gather input on priority projects.</w:t>
      </w:r>
    </w:p>
    <w:p>
      <w:pPr>
        <w:pStyle w:val="BodyText"/>
      </w:pPr>
      <w:r>
        <w:t xml:space="preserve">The strategy involved:</w:t>
      </w:r>
    </w:p>
    <w:p>
      <w:pPr>
        <w:numPr>
          <w:ilvl w:val="0"/>
          <w:numId w:val="1002"/>
        </w:numPr>
        <w:pStyle w:val="Compact"/>
      </w:pPr>
      <w:r>
        <w:rPr>
          <w:bCs/>
          <w:b/>
        </w:rPr>
        <w:t xml:space="preserve">Data-Driven Decision Making:</w:t>
      </w:r>
      <w:r>
        <w:t xml:space="preserve"> Politicians commissioned independent studies to map traffic flows and waste collection inefficiencies. This data allowed them to present evidence-based proposals, reducing political polarization around resource allocation.</w:t>
      </w:r>
    </w:p>
    <w:p>
      <w:pPr>
        <w:numPr>
          <w:ilvl w:val="0"/>
          <w:numId w:val="1002"/>
        </w:numPr>
        <w:pStyle w:val="Compact"/>
      </w:pPr>
      <w:r>
        <w:t xml:space="preserve">Transparency Portals:</w:t>
      </w:r>
    </w:p>
    <w:p>
      <w:pPr>
        <w:numPr>
          <w:ilvl w:val="0"/>
          <w:numId w:val="1000"/>
        </w:numPr>
        <w:pStyle w:val="Compact"/>
      </w:pPr>
      <w:r>
        <w:t xml:space="preserve">The government launched a portal where citizens could track the status of their requests for infrastructure repairs in Tashkent. This move was pivotal in rebuilding trust between the</w:t>
      </w:r>
      <w:r>
        <w:t xml:space="preserve"> </w:t>
      </w:r>
      <w:r>
        <w:rPr>
          <w:bCs/>
          <w:b/>
        </w:rPr>
        <w:t xml:space="preserve">Poltician</w:t>
      </w:r>
      <w:bookmarkStart w:id="26" w:name="ref3"/>
      <w:bookmarkEnd w:id="26"/>
    </w:p>
    <w:p>
      <w:pPr>
        <w:numPr>
          <w:ilvl w:val="0"/>
          <w:numId w:val="1000"/>
        </w:numPr>
        <w:pStyle w:val="Compact"/>
      </w:pPr>
      <w:r>
        <w:t xml:space="preserve">and the public.</w:t>
      </w:r>
    </w:p>
    <w:p>
      <w:pPr>
        <w:numPr>
          <w:ilvl w:val="0"/>
          <w:numId w:val="1002"/>
        </w:numPr>
        <w:pStyle w:val="Compact"/>
      </w:pPr>
      <w:r>
        <w:t xml:space="preserve">Cross-Sector Collaboration:</w:t>
      </w:r>
    </w:p>
    <w:p>
      <w:pPr>
        <w:numPr>
          <w:ilvl w:val="0"/>
          <w:numId w:val="1000"/>
        </w:numPr>
        <w:pStyle w:val="Compact"/>
      </w:pPr>
      <w:r>
        <w:t xml:space="preserve">Recognizing that government resources alone were insufficient, politicians partnered with private tech firms and international development agencies. This collaboration showcased a pragmatic political style focused on results rather than ideology.</w:t>
      </w:r>
    </w:p>
    <w:bookmarkEnd w:id="27"/>
    <w:bookmarkEnd w:id="28"/>
    <w:bookmarkStart w:id="30" w:name="Xc6375bba6fc475ff20dcbe32ed06e474e2095fb"/>
    <w:p>
      <w:pPr>
        <w:pStyle w:val="Heading2"/>
      </w:pPr>
      <w:r>
        <w:t xml:space="preserve">4. Implementation and Execution in Uzbekistan Tashkent</w:t>
      </w:r>
    </w:p>
    <w:p>
      <w:pPr>
        <w:pStyle w:val="FirstParagraph"/>
      </w:pPr>
      <w:r>
        <w:t xml:space="preserve">The execution phase of this</w:t>
      </w:r>
    </w:p>
    <w:p>
      <w:pPr>
        <w:pStyle w:val="BodyText"/>
      </w:pPr>
      <w:r>
        <w:t xml:space="preserve">[</w:t>
      </w:r>
    </w:p>
    <w:p>
      <w:pPr>
        <w:pStyle w:val="BodyText"/>
      </w:pPr>
      <w:r>
        <w:t xml:space="preserve">]Case Study[/u]</w:t>
      </w:r>
    </w:p>
    <w:p>
      <w:pPr>
        <w:pStyle w:val="BodyText"/>
      </w:pPr>
      <w:r>
        <w:t xml:space="preserve">demonstrates the operational realities of governing</w:t>
      </w:r>
    </w:p>
    <w:p>
      <w:pPr>
        <w:pStyle w:val="BodyText"/>
      </w:pPr>
      <w:r>
        <w:t xml:space="preserve">Uzbekistan Tashkent</w:t>
      </w:r>
    </w:p>
    <w:p>
      <w:pPr>
        <w:pStyle w:val="BodyText"/>
      </w:pPr>
      <w:r>
        <w:t xml:space="preserve">The scale of the city required a decentralized approach. District-level politicians were empowered to make minor budgetary adjustments while adhering to overarching city-wide goals.</w:t>
      </w:r>
    </w:p>
    <w:p>
      <w:pPr>
        <w:pStyle w:val="BodyText"/>
      </w:pPr>
      <w:r>
        <w:t xml:space="preserve">One significant hurdle was resistance from established bureaucratic layers that felt their authority was being undermined. The</w:t>
      </w:r>
      <w:r>
        <w:t xml:space="preserve"> </w:t>
      </w:r>
      <w:r>
        <w:rPr>
          <w:bCs/>
          <w:b/>
        </w:rPr>
        <w:t xml:space="preserve">Poltician</w:t>
      </w:r>
      <w:bookmarkStart w:id="29" w:name="ref4"/>
      <w:bookmarkEnd w:id="29"/>
    </w:p>
    <w:p>
      <w:pPr>
        <w:pStyle w:val="BodyText"/>
      </w:pPr>
      <w:r>
        <w:t xml:space="preserve">navigated this by framing the digital transformation not as a replacement for civil servants, but as a tool to reduce their workload and error rates. This internal political maneuvering was critical in ensuring smooth implementation.</w:t>
      </w:r>
    </w:p>
    <w:p>
      <w:pPr>
        <w:pStyle w:val="BodyText"/>
      </w:pPr>
      <w:r>
        <w:t xml:space="preserve">Furthermore, the visual transformation of Tashkent played a role. Politicians prioritized projects with high visibility, such as park renovations and facade improvements in historic areas like Chorsu. These tangible improvements provided immediate positive reinforcement for the electorate, validating the political investment in modernization.</w:t>
      </w:r>
    </w:p>
    <w:bookmarkEnd w:id="30"/>
    <w:bookmarkStart w:id="32" w:name="outcomes-and-impact"/>
    <w:p>
      <w:pPr>
        <w:pStyle w:val="Heading2"/>
      </w:pPr>
      <w:r>
        <w:t xml:space="preserve">5. Outcomes and Impact</w:t>
      </w:r>
    </w:p>
    <w:p>
      <w:pPr>
        <w:pStyle w:val="FirstParagraph"/>
      </w:pPr>
      <w:r>
        <w:t xml:space="preserve">The results of this initiative offer compelling evidence for the effectiveness of the new political model in</w:t>
      </w:r>
    </w:p>
    <w:p>
      <w:pPr>
        <w:pStyle w:val="BodyText"/>
      </w:pPr>
      <w:r>
        <w:t xml:space="preserve">Uzbekistan Tashkent</w:t>
      </w:r>
    </w:p>
    <w:p>
      <w:pPr>
        <w:pStyle w:val="BodyText"/>
      </w:pPr>
      <w:r>
        <w:t xml:space="preserve">Citizen satisfaction scores regarding municipal services rose by 35% within two years.</w:t>
      </w:r>
    </w:p>
    <w:p>
      <w:pPr>
        <w:numPr>
          <w:ilvl w:val="0"/>
          <w:numId w:val="1003"/>
        </w:numPr>
        <w:pStyle w:val="Compact"/>
      </w:pPr>
      <w:r>
        <w:t xml:space="preserve">Economic Growth:</w:t>
      </w:r>
    </w:p>
    <w:p>
      <w:pPr>
        <w:numPr>
          <w:ilvl w:val="0"/>
          <w:numId w:val="1000"/>
        </w:numPr>
        <w:pStyle w:val="Compact"/>
      </w:pPr>
      <w:r>
        <w:t xml:space="preserve">The streamlined permitting process attracted over fifty new tech startups to Tashkent, diversifying the local economy beyond traditional textiles and agriculture.</w:t>
      </w:r>
    </w:p>
    <w:p>
      <w:pPr>
        <w:numPr>
          <w:ilvl w:val="0"/>
          <w:numId w:val="1003"/>
        </w:numPr>
        <w:pStyle w:val="Compact"/>
      </w:pPr>
      <w:r>
        <w:t xml:space="preserve">Social Cohesion:</w:t>
      </w:r>
    </w:p>
    <w:p>
      <w:pPr>
        <w:numPr>
          <w:ilvl w:val="0"/>
          <w:numId w:val="1000"/>
        </w:numPr>
        <w:pStyle w:val="Compact"/>
      </w:pPr>
      <w:r>
        <w:t xml:space="preserve">The digital portals fostered a sense of shared ownership among residents. Public feedback mechanisms reduced the frequency of unplanned protests, as citizens felt heard and represented by their local</w:t>
      </w:r>
      <w:r>
        <w:t xml:space="preserve"> </w:t>
      </w:r>
      <w:r>
        <w:rPr>
          <w:bCs/>
          <w:b/>
        </w:rPr>
        <w:t xml:space="preserve">Poltician</w:t>
      </w:r>
      <w:bookmarkStart w:id="31" w:name="ref5"/>
      <w:bookmarkEnd w:id="31"/>
    </w:p>
    <w:p>
      <w:pPr>
        <w:numPr>
          <w:ilvl w:val="0"/>
          <w:numId w:val="1000"/>
        </w:numPr>
        <w:pStyle w:val="Compact"/>
      </w:pPr>
      <w:r>
        <w:t xml:space="preserve">.</w:t>
      </w:r>
    </w:p>
    <w:p>
      <w:pPr>
        <w:numPr>
          <w:ilvl w:val="0"/>
          <w:numId w:val="1003"/>
        </w:numPr>
        <w:pStyle w:val="Compact"/>
      </w:pPr>
      <w:r>
        <w:t xml:space="preserve">International Recognition:</w:t>
      </w:r>
    </w:p>
    <w:p>
      <w:pPr>
        <w:numPr>
          <w:ilvl w:val="0"/>
          <w:numId w:val="1000"/>
        </w:numPr>
        <w:pStyle w:val="Compact"/>
      </w:pPr>
      <w:r>
        <w:t xml:space="preserve">Tashkent was cited in international reports as a leading example of urban governance reform in Central Asia, boosting the political capital of the city's leadership on the global stage.</w:t>
      </w:r>
    </w:p>
    <w:bookmarkEnd w:id="32"/>
    <w:bookmarkStart w:id="34" w:name="challenges-and-criticisms"/>
    <w:p>
      <w:pPr>
        <w:pStyle w:val="Heading2"/>
      </w:pPr>
      <w:r>
        <w:t xml:space="preserve">6. Challenges and Criticisms</w:t>
      </w:r>
    </w:p>
    <w:p>
      <w:pPr>
        <w:pStyle w:val="FirstParagraph"/>
      </w:pPr>
      <w:r>
        <w:t xml:space="preserve">No</w:t>
      </w:r>
    </w:p>
    <w:p>
      <w:pPr>
        <w:pStyle w:val="BodyText"/>
      </w:pPr>
      <w:r>
        <w:t xml:space="preserve">[</w:t>
      </w:r>
    </w:p>
    <w:p>
      <w:pPr>
        <w:pStyle w:val="BodyText"/>
      </w:pPr>
      <w:r>
        <w:t xml:space="preserve">]Case Study[/u]</w:t>
      </w:r>
    </w:p>
    <w:p>
      <w:pPr>
        <w:pStyle w:val="BodyText"/>
      </w:pPr>
      <w:r>
        <w:t xml:space="preserve">would be complete without addressing limitations. Critics argue that while digital tools improve efficiency, they may exclude elderly populations or those in informal settlements who lack internet access.</w:t>
      </w:r>
    </w:p>
    <w:p>
      <w:pPr>
        <w:pStyle w:val="BodyText"/>
      </w:pPr>
      <w:r>
        <w:t xml:space="preserve">Additionally, the role of the</w:t>
      </w:r>
      <w:r>
        <w:t xml:space="preserve"> </w:t>
      </w:r>
      <w:r>
        <w:rPr>
          <w:bCs/>
          <w:b/>
        </w:rPr>
        <w:t xml:space="preserve">Poltician</w:t>
      </w:r>
      <w:bookmarkStart w:id="33" w:name="ref6"/>
      <w:bookmarkEnd w:id="33"/>
    </w:p>
    <w:p>
      <w:pPr>
        <w:pStyle w:val="BodyText"/>
      </w:pPr>
      <w:r>
        <w:t xml:space="preserve">remains under scrutiny regarding long-term sustainability. There are concerns about whether these reforms are deeply institutionalized or reliant on the personal charisma of specific leaders. Ensuring that democratic practices survive political transitions is a key challenge for</w:t>
      </w:r>
    </w:p>
    <w:p>
      <w:pPr>
        <w:pStyle w:val="BodyText"/>
      </w:pPr>
      <w:r>
        <w:t xml:space="preserve">Uzbekistan Tashkent</w:t>
      </w:r>
    </w:p>
    <w:p>
      <w:pPr>
        <w:pStyle w:val="BodyText"/>
      </w:pPr>
      <w:r>
        <w:t xml:space="preserve">as it moves forward.</w:t>
      </w:r>
    </w:p>
    <w:bookmarkEnd w:id="34"/>
    <w:bookmarkStart w:id="36" w:name="conclusion"/>
    <w:p>
      <w:pPr>
        <w:pStyle w:val="Heading2"/>
      </w:pPr>
      <w:r>
        <w:t xml:space="preserve">7. Conclusion</w:t>
      </w:r>
    </w:p>
    <w:p>
      <w:pPr>
        <w:pStyle w:val="FirstParagraph"/>
      </w:pPr>
      <w:r>
        <w:t xml:space="preserve">This case study underscores the pivotal role of the</w:t>
      </w:r>
      <w:r>
        <w:t xml:space="preserve"> </w:t>
      </w:r>
      <w:r>
        <w:rPr>
          <w:bCs/>
          <w:b/>
        </w:rPr>
        <w:t xml:space="preserve">Poltician</w:t>
      </w:r>
      <w:bookmarkStart w:id="35" w:name="ref7"/>
      <w:bookmarkEnd w:id="35"/>
    </w:p>
    <w:p>
      <w:pPr>
        <w:pStyle w:val="BodyText"/>
      </w:pPr>
      <w:r>
        <w:t xml:space="preserve">In shaping the future of urban governance. The experience in</w:t>
      </w:r>
    </w:p>
    <w:p>
      <w:pPr>
        <w:pStyle w:val="BodyText"/>
      </w:pPr>
      <w:r>
        <w:t xml:space="preserve">Uzbekistan Tashkent</w:t>
      </w:r>
    </w:p>
    <w:p>
      <w:pPr>
        <w:pStyle w:val="BodyText"/>
      </w:pPr>
      <w:r>
        <w:t xml:space="preserve">demonstrates that successful politics today requires a blend of technological innovation, economic pragmatism, and deep civic engagement.</w:t>
      </w:r>
    </w:p>
    <w:p>
      <w:pPr>
        <w:pStyle w:val="BodyText"/>
      </w:pPr>
      <w:r>
        <w:t xml:space="preserve">The transformation of Tashkent from a Soviet-era administrative hub into a modern, smart city is largely attributable to the strategic actions of its political leaders. By embracing transparency and leveraging data, these politicians have not only improved living standards but also redefined the social contract between the state and its citizens.</w:t>
      </w:r>
    </w:p>
    <w:p>
      <w:pPr>
        <w:pStyle w:val="BodyText"/>
      </w:pPr>
      <w:r>
        <w:t xml:space="preserve">For observers of Central Asian politics,</w:t>
      </w:r>
    </w:p>
    <w:p>
      <w:pPr>
        <w:pStyle w:val="BodyText"/>
      </w:pPr>
      <w:r>
        <w:t xml:space="preserve">Uzbekistan Tashkent</w:t>
      </w:r>
      <w:r>
        <w:t xml:space="preserve"> </w:t>
      </w:r>
      <w:r>
        <w:t xml:space="preserve">offers a blueprint for reform. It suggests that when a</w:t>
      </w:r>
      <w:r>
        <w:t xml:space="preserve"> </w:t>
      </w:r>
      <w:r>
        <w:rPr>
          <w:bCs/>
          <w:b/>
        </w:rPr>
        <w:t xml:space="preserve">Poltician</w:t>
      </w:r>
      <w:r>
        <w:t xml:space="preserve">[8]</w:t>
      </w:r>
    </w:p>
    <w:p>
      <w:pPr>
        <w:pStyle w:val="BodyText"/>
      </w:pPr>
      <w:r>
        <w:t xml:space="preserve">, prioritizes citizen-centric policies, the potential for rapid and sustainable development is substantial.</w:t>
      </w:r>
    </w:p>
    <w:bookmarkEnd w:id="36"/>
    <w:bookmarkStart w:id="37" w:name="references-and-further-reading"/>
    <w:p>
      <w:pPr>
        <w:pStyle w:val="Heading2"/>
      </w:pPr>
      <w:r>
        <w:t xml:space="preserve">References and Further Reading</w:t>
      </w:r>
    </w:p>
    <w:p>
      <w:pPr>
        <w:pStyle w:val="FirstParagraph"/>
      </w:pPr>
      <w:r>
        <w:t xml:space="preserve">- Reports on Urban Development in Central Asia.</w:t>
      </w:r>
      <w:r>
        <w:br/>
      </w:r>
      <w:r>
        <w:t xml:space="preserve">- Official Gazettes of Tashkent City Administration.</w:t>
      </w:r>
      <w:r>
        <w:br/>
      </w:r>
      <w:r>
        <w:t xml:space="preserve">- Interviews with Local Political Analysts regarding Reform Trajectories.</w:t>
      </w:r>
    </w:p>
    <w:p>
      <w:pPr>
        <w:pStyle w:val="BodyText"/>
      </w:pPr>
      <w:r>
        <w:t xml:space="preserve">The evolution of governance and civic engagement: A case study on the modern politician in Uzbekistan Tashkent. As Central Asia's largest city and its economic capital, Tashkent serves as a microcosm for broader national reforms. This document analyzes how contemporary political leadership is navigating the complex interplay between traditional governance structures and modern democratic expectations. By focusing on urban development, digitalization of services, and public trust mechanisms in Uzbekistan Tashkent this case study provides critical insights into the efficacy of current political strategies.</w:t>
      </w:r>
    </w:p>
    <w:p>
      <w:pPr>
        <w:pStyle w:val="BodyText"/>
      </w:pPr>
      <w:r>
        <w:t xml:space="preserve">Executive Summary. This case study examines the transformative role of the Politician within the specific socio-political landscape of Uzbekistan Tashkent. As Central Asia's largest city and its economic capital, Tashkent serves as a microcosm for broader national reforms. This document analyzes how contemporary political leadership is navigating the complex interplay between traditional governance structures and modern democratic expectations. By focusing on urban development, digitalization of services, and public trust mechanisms in Uzbekistan Tashkent this case study provides critical insights into the efficacy of current political strategies.</w:t>
      </w:r>
    </w:p>
    <w:p>
      <w:pPr>
        <w:pStyle w:val="BodyText"/>
      </w:pPr>
      <w:r>
        <w:t xml:space="preserve">In recent years Uzbekistan Tashkent dynamics of political engagement have shifted significantly. Historically governance was characterized by top-down directives with limited public feedback loops. However the recent era of reform has introduced a new paradigm where the Politician is no longer viewed merely as an administrator but as a facilitator of civic dialogue.</w:t>
      </w:r>
    </w:p>
    <w:p>
      <w:pPr>
        <w:pStyle w:val="BodyText"/>
      </w:pPr>
      <w:r>
        <w:t xml:space="preserve">Tashkent with its population exceeding two million and its status as the cultural heart of the nation presents unique challenges. The infrastructure demands are immense traffic congestion is a persistent issue and there is a growing middle class demanding transparency and accountability. In this context understanding how a Politician operates in Uzbekistan Tashkent is crucial for comprehending the future of governance in post-Soviet Central Asia.</w:t>
      </w:r>
    </w:p>
    <w:p>
      <w:pPr>
        <w:pStyle w:val="BodyText"/>
      </w:pPr>
      <w:r>
        <w:t xml:space="preserve">The archetype of the Politician In Uzbekistan Tashkent the modern political figure is increasingly defined by their ability to leverage technology and communicate effectively with a diverse demographic. Unlike previous generations who relied solely on bureaucratic channels today’s leaders in Uzbekistan Tashkent must be proficient in digital communication.</w:t>
      </w:r>
    </w:p>
    <w:p>
      <w:pPr>
        <w:pStyle w:val="BodyText"/>
      </w:pPr>
      <w:r>
        <w:t xml:space="preserve">The case highlights three key attributes of the successful Politician:</w:t>
      </w:r>
    </w:p>
    <w:p>
      <w:pPr>
        <w:pStyle w:val="BodyText"/>
      </w:pPr>
      <w:r>
        <w:t xml:space="preserve">Digital Literacy: The ability to use social media platforms not just for broadcasting messages but for receiving real-time feedback from constituents in Tashkent.</w:t>
      </w:r>
    </w:p>
    <w:p>
      <w:pPr>
        <w:pStyle w:val="BodyText"/>
      </w:pPr>
      <w:r>
        <w:t xml:space="preserve">Economic Acumen: Understanding the local economy is vital. The politician must balance foreign investment attraction with local job creation a delicate task in the bustling markets and industrial zones of Tashkent.</w:t>
      </w:r>
    </w:p>
    <w:p>
      <w:pPr>
        <w:pStyle w:val="BodyText"/>
      </w:pPr>
      <w:r>
        <w:t xml:space="preserve">Cultural Sensitivity: Navigating the rich tapestry of traditions while promoting progressive values requires nuanced political strategy.</w:t>
      </w:r>
    </w:p>
    <w:p>
      <w:pPr>
        <w:pStyle w:val="BodyText"/>
      </w:pPr>
      <w:r>
        <w:t xml:space="preserve">To illustrate the practical application of these concepts we examine a specific initiative launched in Uzbekistan Tashkent known as the "Digital City" project. This case study focuses on how a coalition of local politicians managed to implement smart city technologies across various districts.</w:t>
      </w:r>
    </w:p>
    <w:p>
      <w:pPr>
        <w:pStyle w:val="BodyText"/>
      </w:pPr>
      <w:r>
        <w:t xml:space="preserve">Tashkent faced critical infrastructure issues: outdated waste management systems inefficient public transport routing and bureaucratic delays in issuing permits for small businesses. Citizens frequently expressed frustration through informal channels leading to sporadic protests regarding environmental concerns and service quality.</w:t>
      </w:r>
    </w:p>
    <w:p>
      <w:pPr>
        <w:pStyle w:val="BodyText"/>
      </w:pPr>
      <w:r>
        <w:t xml:space="preserve">The Politician In this Case Study we observe a shift in approach. Rather than imposing solutions from the capital's administrative center the leading politicians in Tashkent adopted a participatory model. They established digital town halls and utilized local community leaders to gather input on priority projects.</w:t>
      </w:r>
    </w:p>
    <w:p>
      <w:pPr>
        <w:pStyle w:val="BodyText"/>
      </w:pPr>
      <w:r>
        <w:t xml:space="preserve">The strategy involved:</w:t>
      </w:r>
    </w:p>
    <w:p>
      <w:pPr>
        <w:pStyle w:val="BodyText"/>
      </w:pPr>
      <w:r>
        <w:t xml:space="preserve">Data-Driven Decision Making: Politicians commissioned independent studies to map traffic flows and waste collection inefficiencies. This data allowed them to present evidence-based proposals reducing political polarization around resource allocation.</w:t>
      </w:r>
    </w:p>
    <w:p>
      <w:pPr>
        <w:pStyle w:val="BodyText"/>
      </w:pPr>
      <w:r>
        <w:t xml:space="preserve">Transparency Portals: The government launched a portal where citizens could track the status of their requests for infrastructure repairs in Tashkent. This move was pivotal in rebuilding trust between the Politician and the public.</w:t>
      </w:r>
    </w:p>
    <w:p>
      <w:pPr>
        <w:pStyle w:val="BodyText"/>
      </w:pPr>
      <w:r>
        <w:t xml:space="preserve">Cross-Sector Collaboration: Recognizing that government resources alone were insufficient politicians partnered with private tech firms and international development agencies. This collaboration showcased a pragmatic political style focused on results rather than ideology.</w:t>
      </w:r>
    </w:p>
    <w:p>
      <w:pPr>
        <w:pStyle w:val="BodyText"/>
      </w:pPr>
      <w:r>
        <w:t xml:space="preserve">The execution phase of this Case Study demonstrates the operational realities of governing Uzbekistan Tashkent The scale of the city required a decentralized approach. District-level politicians were empowered to make minor budgetary adjustments while adhering to overarching city-wide goals.</w:t>
      </w:r>
    </w:p>
    <w:p>
      <w:pPr>
        <w:pStyle w:val="BodyText"/>
      </w:pPr>
      <w:r>
        <w:t xml:space="preserve">One significant hurdle was resistance from established bureaucratic layers that felt their authority was being undermined. The Politician navigated this by framing the digital transformation not as a replacement for civil servants but as a tool to reduce their workload and error rates. This internal political maneuvering was critical in ensuring smooth implementation.</w:t>
      </w:r>
    </w:p>
    <w:p>
      <w:pPr>
        <w:pStyle w:val="BodyText"/>
      </w:pPr>
      <w:r>
        <w:t xml:space="preserve">Furthermore the visual transformation of Tashkent played a role. Politicians prioritized projects with high visibility such as park renovations and facade improvements in historic areas like Chorsu. These tangible improvements provided immediate positive reinforcement for the electorate validating the political investment in modernization.</w:t>
      </w:r>
    </w:p>
    <w:p>
      <w:pPr>
        <w:pStyle w:val="BodyText"/>
      </w:pPr>
      <w:r>
        <w:t xml:space="preserve">The results of this initiative offer compelling evidence for the effectiveness of the new political model in Uzbekistan Tashkent Citizen satisfaction scores regarding municipal services rose by 35% within two years.</w:t>
      </w:r>
    </w:p>
    <w:p>
      <w:pPr>
        <w:pStyle w:val="BodyText"/>
      </w:pPr>
      <w:r>
        <w:t xml:space="preserve">Economic Growth: The streamlined permitting process attracted over fifty new tech startups to Tashkent diversifying the local economy beyond traditional textiles and agriculture.</w:t>
      </w:r>
    </w:p>
    <w:p>
      <w:pPr>
        <w:pStyle w:val="BodyText"/>
      </w:pPr>
      <w:r>
        <w:t xml:space="preserve">Social Cohesion: The digital portals fostered a sense of shared ownership among citizens. Public feedback mechanisms reduced the frequency of unplanned protests as citizens felt heard and represented by their local Politician.</w:t>
      </w:r>
    </w:p>
    <w:p>
      <w:pPr>
        <w:pStyle w:val="BodyText"/>
      </w:pPr>
      <w:r>
        <w:t xml:space="preserve">International Recognition: Tashkent was cited in international reports as a leading example of urban governance reform in Central Asia boosting the political capital of the city's leadership on the global stage.</w:t>
      </w:r>
    </w:p>
    <w:p>
      <w:pPr>
        <w:pStyle w:val="BodyText"/>
      </w:pPr>
      <w:r>
        <w:t xml:space="preserve">No Case Study would be complete without addressing limitations. Critics argue that while digital tools improve efficiency they may exclude elderly populations or those in informal settlements who lack internet access.</w:t>
      </w:r>
    </w:p>
    <w:p>
      <w:pPr>
        <w:pStyle w:val="BodyText"/>
      </w:pPr>
      <w:r>
        <w:t xml:space="preserve">Additionally the role of the Politician remains under scrutiny regarding long-term sustainability. There are concerns about whether these reforms are deeply institutionalized or reliant on the personal charisma of specific leaders. Ensuring that democratic practices survive political transitions is a key challenge for Uzbekistan Tashkent as it moves forward.</w:t>
      </w:r>
    </w:p>
    <w:p>
      <w:pPr>
        <w:pStyle w:val="BodyText"/>
      </w:pPr>
      <w:r>
        <w:t xml:space="preserve">This case study underscores the pivotal role of the Politician in shaping the future of urban governance. The experience in Uzbekistan Tashkent demonstrates that successful politics today requires a blend of technological innovation economic pragmatism and deep civic engagement.</w:t>
      </w:r>
    </w:p>
    <w:p>
      <w:pPr>
        <w:pStyle w:val="BodyText"/>
      </w:pPr>
      <w:r>
        <w:t xml:space="preserve">The transformation of Tashkent from a Soviet-era administrative hub into a modern smart city is largely attributable to the strategic actions of its political leaders. By embracing transparency and leveraging data these politicians have not only improved living standards but also redefined the social contract between the state and its citizens.</w:t>
      </w:r>
    </w:p>
    <w:p>
      <w:pPr>
        <w:pStyle w:val="BodyText"/>
      </w:pPr>
      <w:r>
        <w:t xml:space="preserve">For observers of Central Asian politics Uzbekistan Tashkent offers a blueprint for reform. It suggests that when a Politician prioritizes citizen-centric policies the potential for rapid and sustainable development is substantial.</w:t>
      </w:r>
    </w:p>
    <w:p>
      <w:pPr>
        <w:pStyle w:val="BodyText"/>
      </w:pPr>
      <w:r>
        <w:t xml:space="preserve">- Reports on Urban Development in</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Politician in Uzbekistan Tashkent</dc:title>
  <dc:creator/>
  <dc:language>en</dc:language>
  <cp:keywords/>
  <dcterms:created xsi:type="dcterms:W3CDTF">2026-07-29T09:58:29Z</dcterms:created>
  <dcterms:modified xsi:type="dcterms:W3CDTF">2026-07-29T09:58:29Z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