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Australia</w:t>
      </w:r>
      <w:r>
        <w:t xml:space="preserve"> </w:t>
      </w:r>
      <w:r>
        <w:t xml:space="preserve">Melbourne</w:t>
      </w:r>
    </w:p>
    <w:bookmarkStart w:id="26" w:name="Xc9b8913b20893a93ca93c38a9dfdbddbe3659a3"/>
    <w:p>
      <w:pPr>
        <w:pStyle w:val="Heading1"/>
      </w:pPr>
      <w:r>
        <w:t xml:space="preserve">A Case Study of Academic Excellence and Cultural Integration in Australia Melbourne</w:t>
      </w:r>
    </w:p>
    <w:p>
      <w:pPr>
        <w:pStyle w:val="FirstParagraph"/>
      </w:pPr>
      <w:r>
        <w:rPr>
          <w:bCs/>
          <w:b/>
        </w:rPr>
        <w:t xml:space="preserve">Date:</w:t>
      </w:r>
      <w:r>
        <w:t xml:space="preserve"> </w:t>
      </w:r>
      <w:r>
        <w:t xml:space="preserve">October 2023</w:t>
      </w:r>
      <w:r>
        <w:br/>
      </w:r>
      <w:r>
        <w:rPr>
          <w:bCs/>
          <w:b/>
        </w:rPr>
        <w:t xml:space="preserve">Focal Point:</w:t>
      </w:r>
      <w:r>
        <w:t xml:space="preserve">The University of Melbourne, VIC</w:t>
      </w:r>
      <w:r>
        <w:br/>
      </w:r>
      <w:r>
        <w:rPr>
          <w:bCs/>
          <w:b/>
        </w:rPr>
        <w:t xml:space="preserve">Subject Role:</w:t>
      </w:r>
    </w:p>
    <w:bookmarkStart w:id="20" w:name="introduction-and-contextual-background"/>
    <w:p>
      <w:pPr>
        <w:pStyle w:val="Heading2"/>
      </w:pPr>
      <w:r>
        <w:t xml:space="preserve">1. Introduction and Contextual Background</w:t>
      </w:r>
    </w:p>
    <w:p>
      <w:pPr>
        <w:pStyle w:val="FirstParagraph"/>
      </w:pPr>
      <w:r>
        <w:t xml:space="preserve">In the contemporary landscape of higher education, few regions are as dynamic or competitive as Australia. Within this vast continent, Melbourne stands out not merely as a city but as a global hub for academic innovation, cultural diversity, and urban sustainability challenges. This case study explores the professional trajectory and current operational realities of an individual holding the title of</w:t>
      </w:r>
      <w:r>
        <w:t xml:space="preserve"> </w:t>
      </w:r>
      <w:r>
        <w:rPr>
          <w:bCs/>
          <w:b/>
        </w:rPr>
        <w:t xml:space="preserve">Professor</w:t>
      </w:r>
      <w:r>
        <w:t xml:space="preserve">. The setting is strictly defined by the unique environmental, social, and institutional factors present in</w:t>
      </w:r>
      <w:r>
        <w:t xml:space="preserve"> </w:t>
      </w:r>
      <w:r>
        <w:rPr>
          <w:bCs/>
          <w:b/>
        </w:rPr>
        <w:t xml:space="preserve">Australia Melbourne</w:t>
      </w:r>
      <w:r>
        <w:t xml:space="preserve">, offering a detailed look at how this senior academic role functions within one of the nation's most prestigious educational ecosystems.</w:t>
      </w:r>
    </w:p>
    <w:p>
      <w:pPr>
        <w:pStyle w:val="BodyText"/>
      </w:pPr>
      <w:r>
        <w:t xml:space="preserve">The role of a Professor extends far beyond traditional lecture halls. In modern academia, it requires a synthesis of groundbreaking research, administrative leadership, and community engagement. By focusing on the specific context of Melbourne—a city frequently ranked among the world's most liveable yet constantly battling issues related to rapid population growth and climate change—this study highlights how location influences professional methodology.</w:t>
      </w:r>
    </w:p>
    <w:bookmarkEnd w:id="20"/>
    <w:bookmarkStart w:id="21" w:name="X59577abde2be77e76793118289cf925671dc5f3"/>
    <w:p>
      <w:pPr>
        <w:pStyle w:val="Heading2"/>
      </w:pPr>
      <w:r>
        <w:t xml:space="preserve">2. The Institutional Framework in Australia Melbourne</w:t>
      </w:r>
    </w:p>
    <w:p>
      <w:pPr>
        <w:pStyle w:val="FirstParagraph"/>
      </w:pPr>
      <w:r>
        <w:t xml:space="preserve">Melbourne’s higher education sector is characterized by intense rivalry between its Group of Eight (Go8) universities. For a</w:t>
      </w:r>
      <w:r>
        <w:t xml:space="preserve"> </w:t>
      </w:r>
      <w:r>
        <w:rPr>
          <w:bCs/>
          <w:b/>
        </w:rPr>
        <w:t xml:space="preserve">Professor</w:t>
      </w:r>
      <w:r>
        <w:t xml:space="preserve">, this environment presents both opportunities and pressures. Universities in Melbourne are aggressively pursuing international rankings, which necessitates high-impact publications and significant research grants.</w:t>
      </w:r>
    </w:p>
    <w:p>
      <w:pPr>
        <w:pStyle w:val="BodyText"/>
      </w:pPr>
      <w:r>
        <w:t xml:space="preserve">The institutional culture in Melbourne is distinct from other global academic hubs like London or New York. It is generally more egalitarian yet highly competitive regarding funding acquisition. The local government of</w:t>
      </w:r>
      <w:r>
        <w:t xml:space="preserve"> </w:t>
      </w:r>
      <w:r>
        <w:rPr>
          <w:bCs/>
          <w:b/>
        </w:rPr>
        <w:t xml:space="preserve">Australia Melbourne</w:t>
      </w:r>
      <w:r>
        <w:t xml:space="preserve"> </w:t>
      </w:r>
      <w:r>
        <w:t xml:space="preserve">plays a pivotal role, often collaborating with university departments to test policy solutions. Consequently, a Professor here cannot remain siloed in theoretical abstraction; they must demonstrate tangible societal impact.</w:t>
      </w:r>
    </w:p>
    <w:bookmarkEnd w:id="21"/>
    <w:bookmarkStart w:id="22" w:name="X1230c0d82e65f061058954d4f4d9432a76bc8f1"/>
    <w:p>
      <w:pPr>
        <w:pStyle w:val="Heading2"/>
      </w:pPr>
      <w:r>
        <w:t xml:space="preserve">3. Professional Responsibilities and Research Focus</w:t>
      </w:r>
    </w:p>
    <w:p>
      <w:pPr>
        <w:pStyle w:val="FirstParagraph"/>
      </w:pPr>
      <w:r>
        <w:t xml:space="preserve">The subject of this case study holds a chair focused on Sustainable Urban Planning. This role demands rigorous adherence to three core pillars:</w:t>
      </w:r>
    </w:p>
    <w:p>
      <w:pPr>
        <w:numPr>
          <w:ilvl w:val="0"/>
          <w:numId w:val="1001"/>
        </w:numPr>
        <w:pStyle w:val="Compact"/>
      </w:pPr>
      <w:r>
        <w:rPr>
          <w:bCs/>
          <w:b/>
        </w:rPr>
        <w:t xml:space="preserve">Rigorous Academic Inquiry:</w:t>
      </w:r>
    </w:p>
    <w:p>
      <w:pPr>
        <w:numPr>
          <w:ilvl w:val="0"/>
          <w:numId w:val="1001"/>
        </w:numPr>
        <w:pStyle w:val="Compact"/>
      </w:pPr>
      <w:r>
        <w:rPr>
          <w:bCs/>
          <w:b/>
        </w:rPr>
        <w:t xml:space="preserve">Mentorship and Pedagogy:</w:t>
      </w:r>
    </w:p>
    <w:p>
      <w:pPr>
        <w:numPr>
          <w:ilvl w:val="0"/>
          <w:numId w:val="1001"/>
        </w:numPr>
        <w:pStyle w:val="Compact"/>
      </w:pPr>
      <w:r>
        <w:rPr>
          <w:bCs/>
          <w:b/>
        </w:rPr>
        <w:t xml:space="preserve">Community Engagement:</w:t>
      </w:r>
    </w:p>
    <w:bookmarkEnd w:id="22"/>
    <w:bookmarkStart w:id="23" w:name="challenges-specific-to-the-location"/>
    <w:p>
      <w:pPr>
        <w:pStyle w:val="Heading2"/>
      </w:pPr>
      <w:r>
        <w:t xml:space="preserve">4. Challenges Specific to the Location</w:t>
      </w:r>
    </w:p>
    <w:p>
      <w:pPr>
        <w:pStyle w:val="FirstParagraph"/>
      </w:pPr>
      <w:r>
        <w:t xml:space="preserve">The geography of</w:t>
      </w:r>
      <w:r>
        <w:t xml:space="preserve"> </w:t>
      </w:r>
      <w:r>
        <w:rPr>
          <w:bCs/>
          <w:b/>
        </w:rPr>
        <w:t xml:space="preserve">Australia Melbourne</w:t>
      </w:r>
      <w:r>
        <w:t xml:space="preserve"> </w:t>
      </w:r>
      <w:r>
        <w:t xml:space="preserve">presents distinct challenges that shape the daily work of a Professor. The city experiences volatile weather patterns, including sudden temperature shifts and bushfire risks in surrounding areas. These environmental factors directly influence research priorities.</w:t>
      </w:r>
    </w:p>
    <w:p>
      <w:pPr>
        <w:pStyle w:val="BodyText"/>
      </w:pPr>
      <w:r>
        <w:rPr>
          <w:iCs/>
          <w:i/>
        </w:rPr>
        <w:t xml:space="preserve">Bushfire Resilience:</w:t>
      </w:r>
      <w:r>
        <w:t xml:space="preserve"> </w:t>
      </w:r>
      <w:r>
        <w:t xml:space="preserve">Recent years have seen an increase in research funding directed toward fire resilience within urban perimeters. A Professor must navigate the emotional and logistical complexities of studying disaster-prone regions while maintaining academic objectivity.</w:t>
      </w:r>
    </w:p>
    <w:p>
      <w:pPr>
        <w:pStyle w:val="BodyText"/>
      </w:pPr>
      <w:r>
        <w:rPr>
          <w:bCs/>
          <w:b/>
        </w:rPr>
        <w:t xml:space="preserve">Diversity and Inclusion:</w:t>
      </w:r>
      <w:r>
        <w:t xml:space="preserve"> </w:t>
      </w:r>
      <w:r>
        <w:t xml:space="preserve">Melbourne is one of the most multicultural cities in the world. The student body at local universities reflects this diversity intensely. A Professor must be adept at creating inclusive learning environments that respect varied cultural perspectives, particularly those from Indigenous Australian communities, whose connection to Country is fundamental to understanding land management.</w:t>
      </w:r>
    </w:p>
    <w:bookmarkEnd w:id="23"/>
    <w:bookmarkStart w:id="24" w:name="X915274c8d65c61effe7fef9fae58250453df77c"/>
    <w:p>
      <w:pPr>
        <w:pStyle w:val="Heading2"/>
      </w:pPr>
      <w:r>
        <w:t xml:space="preserve">5. Strategic Partnerships and Industry Collaboration</w:t>
      </w:r>
    </w:p>
    <w:p>
      <w:pPr>
        <w:pStyle w:val="FirstParagraph"/>
      </w:pPr>
      <w:r>
        <w:t xml:space="preserve">Innovation in Melbourne often stems from public-private partnerships. The Professor serves as a liaison between the university and local tech startups engaged in proptech (property technology). This aspect of the role requires strong networking abilities and an understanding of intellectual property laws within Australian jurisdiction.</w:t>
      </w:r>
    </w:p>
    <w:p>
      <w:pPr>
        <w:pStyle w:val="BodyText"/>
      </w:pPr>
      <w:r>
        <w:t xml:space="preserve">Furthermore, international collaborations are vital. Given Melbourne’s status as a gateway to the Asia-Pacific region, joint research ventures with institutions in Singapore, Tokyo, and Shanghai are common. The Professor facilitates these exchanges through conference organization and joint grant applications.</w:t>
      </w:r>
    </w:p>
    <w:bookmarkEnd w:id="24"/>
    <w:bookmarkStart w:id="25" w:name="X2506a9b5e4492c6bdbdbe02690edf1acb0f8c98"/>
    <w:p>
      <w:pPr>
        <w:pStyle w:val="Heading2"/>
      </w:pPr>
      <w:r>
        <w:t xml:space="preserve">6. Conclusion: The Evolving Definition of Academic Leadership</w:t>
      </w:r>
    </w:p>
    <w:p>
      <w:pPr>
        <w:pStyle w:val="FirstParagraph"/>
      </w:pPr>
      <w:r>
        <w:t xml:space="preserve">This case study demonstrates that the role of a</w:t>
      </w:r>
      <w:r>
        <w:t xml:space="preserve"> </w:t>
      </w:r>
      <w:r>
        <w:rPr>
          <w:bCs/>
          <w:b/>
        </w:rPr>
        <w:t xml:space="preserve">Professor</w:t>
      </w:r>
      <w:r>
        <w:t xml:space="preserve"> </w:t>
      </w:r>
      <w:r>
        <w:t xml:space="preserve">in Melbourne is multifaceted, requiring adaptability to local environmental conditions and cultural dynamics. It is not enough to be an expert in one’s field; one must also be a diplomat, a mentor, and an advocate for sustainable development.</w:t>
      </w:r>
    </w:p>
    <w:p>
      <w:pPr>
        <w:pStyle w:val="BodyText"/>
      </w:pPr>
      <w:r>
        <w:t xml:space="preserve">The unique characteristics of</w:t>
      </w:r>
      <w:r>
        <w:t xml:space="preserve"> </w:t>
      </w:r>
      <w:r>
        <w:rPr>
          <w:bCs/>
          <w:b/>
        </w:rPr>
        <w:t xml:space="preserve">Australia Melbourne</w:t>
      </w:r>
      <w:r>
        <w:t xml:space="preserve">—from its progressive urban policies to its rich Indigenous heritage—add layers of complexity and richness to academic work. As the city continues to grow, the demand for knowledgeable leaders who can bridge the gap between theory and practice will only increase. Therefore, the modern Professor must remain agile, continuously updating their methodologies to address emerging challenges while preserving the core values of truth-seeking and education.</w:t>
      </w:r>
    </w:p>
    <w:p>
      <w:pPr>
        <w:pStyle w:val="BodyText"/>
      </w:pPr>
      <w:r>
        <w:t xml:space="preserve">Ultimately, this document serves as a testament to how location shapes profession. In Melbourne, being a Professor is not just about teaching; it is about contributing to the liveability and future resilience of one of the world's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Professor in Australia Melbourne</dc:title>
  <dc:creator/>
  <dc:language>en</dc:language>
  <cp:keywords/>
  <dcterms:created xsi:type="dcterms:W3CDTF">2026-07-29T08:23:20Z</dcterms:created>
  <dcterms:modified xsi:type="dcterms:W3CDTF">2026-07-29T08:23:20Z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