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Professor</w:t>
      </w:r>
      <w:r>
        <w:t xml:space="preserve"> </w:t>
      </w:r>
      <w:r>
        <w:t xml:space="preserve">Leadership</w:t>
      </w:r>
      <w:r>
        <w:t xml:space="preserve"> </w:t>
      </w:r>
      <w:r>
        <w:t xml:space="preserve">in</w:t>
      </w:r>
      <w:r>
        <w:t xml:space="preserve"> </w:t>
      </w:r>
      <w:r>
        <w:t xml:space="preserve">Australia</w:t>
      </w:r>
      <w:r>
        <w:t xml:space="preserve"> </w:t>
      </w:r>
      <w:r>
        <w:t xml:space="preserve">Sydney</w:t>
      </w:r>
    </w:p>
    <w:bookmarkStart w:id="29" w:name="X5f5180d12a297e95f686bc346a635bb66b78d1e"/>
    <w:p>
      <w:pPr>
        <w:pStyle w:val="Heading1"/>
      </w:pPr>
      <w:r>
        <w:t xml:space="preserve">A Case Study on Professorial Impact and Strategic Academic Leadership in Australia Sydney</w:t>
      </w:r>
    </w:p>
    <w:p>
      <w:pPr>
        <w:pStyle w:val="FirstParagraph"/>
      </w:pPr>
      <w:r>
        <w:rPr>
          <w:bCs/>
          <w:b/>
        </w:rPr>
        <w:t xml:space="preserve">Date:</w:t>
      </w:r>
      <w:r>
        <w:t xml:space="preserve"> </w:t>
      </w:r>
      <w:r>
        <w:t xml:space="preserve">October 2023</w:t>
      </w:r>
      <w:r>
        <w:br/>
      </w:r>
      <w:r>
        <w:rPr>
          <w:bCs/>
          <w:b/>
        </w:rPr>
        <w:t xml:space="preserve">To:</w:t>
      </w:r>
      <w:r>
        <w:rPr>
          <w:iCs/>
          <w:i/>
        </w:rPr>
        <w:t xml:space="preserve">Dear Reader,</w:t>
      </w:r>
      <w:r>
        <w:br/>
      </w:r>
      <w:r>
        <w:rPr>
          <w:bCs/>
          <w:b/>
        </w:rPr>
        <w:t xml:space="preserve">From:</w:t>
      </w:r>
      <w:r>
        <w:t xml:space="preserve">The Editorial Board of Global Academic Review</w:t>
      </w:r>
      <w:r>
        <w:br/>
      </w:r>
    </w:p>
    <w:p>
      <w:pPr>
        <w:pStyle w:val="BodyText"/>
      </w:pPr>
      <w:r>
        <w:t xml:space="preserve">Subject:Case Study Analysis of Professorial Excellence in a Major Australian Metropolis</w:t>
      </w:r>
    </w:p>
    <w:p>
      <w:pPr>
        <w:pStyle w:val="BodyText"/>
      </w:pPr>
      <w:r>
        <w:t xml:space="preserve">1. Executive Summary</w:t>
      </w:r>
    </w:p>
    <w:p>
      <w:pPr>
        <w:pStyle w:val="BodyText"/>
      </w:pPr>
      <w:r>
        <w:t xml:space="preserve">This</w:t>
      </w:r>
      <w:r>
        <w:t xml:space="preserve"> </w:t>
      </w:r>
      <w:r>
        <w:rPr>
          <w:bCs/>
          <w:b/>
        </w:rPr>
        <w:t xml:space="preserve">Case Study</w:t>
      </w:r>
      <w:r>
        <w:t xml:space="preserve">, explores the intricate dynamics of higher education leadership within one of the world's most vibrant academic hubs. Specifically, it examines the role, challenges, and successes associated with a tenured</w:t>
      </w:r>
      <w:r>
        <w:t xml:space="preserve"> </w:t>
      </w:r>
      <w:r>
        <w:rPr>
          <w:bCs/>
          <w:b/>
        </w:rPr>
        <w:t xml:space="preserve">Professor</w:t>
      </w:r>
      <w:r>
        <w:t xml:space="preserve">Australia Sydney. As global competition for talent intensifies, understanding how senior academics navigate cultural diversity, research funding constraints in Australian universities and community engagement becomes paramount. This document provides an in-depth analysis of how a leading academic figure has leveraged their position to drive innovation, foster interdisciplinary collaboration and enhance the global reputation of their institution situated in</w:t>
      </w:r>
      <w:r>
        <w:t xml:space="preserve"> </w:t>
      </w:r>
      <w:r>
        <w:rPr>
          <w:bCs/>
          <w:b/>
        </w:rPr>
        <w:t xml:space="preserve">Australia Sydney</w:t>
      </w:r>
      <w:r>
        <w:t xml:space="preserve">.</w:t>
      </w:r>
    </w:p>
    <w:bookmarkStart w:id="20" w:name="X34f19356fb723ed7fbf20afc4558b666eccecd5"/>
    <w:p>
      <w:pPr>
        <w:pStyle w:val="Heading2"/>
      </w:pPr>
      <w:r>
        <w:t xml:space="preserve">2. Introduction: The Context of Higher Education in Australia Sydney</w:t>
      </w:r>
    </w:p>
    <w:p>
      <w:pPr>
        <w:pStyle w:val="FirstParagraph"/>
      </w:pPr>
      <w:r>
        <w:rPr>
          <w:bCs/>
          <w:b/>
        </w:rPr>
        <w:t xml:space="preserve">Australia Sydney</w:t>
      </w:r>
      <w:r>
        <w:t xml:space="preserve"> </w:t>
      </w:r>
      <w:r>
        <w:t xml:space="preserve">stands as a premier destination for international education, boasting some of the world’s top-ranked universities such as the University of New South Wales (UNSW), the University of Sydney, and Macquarie University. The city itself is a multicultural melting pot, which significantly influences its academic environment. For any</w:t>
      </w:r>
      <w:r>
        <w:t xml:space="preserve"> </w:t>
      </w:r>
      <w:r>
        <w:rPr>
          <w:bCs/>
          <w:b/>
        </w:rPr>
        <w:t xml:space="preserve">Professor</w:t>
      </w:r>
      <w:r>
        <w:t xml:space="preserve"> </w:t>
      </w:r>
      <w:r>
        <w:t xml:space="preserve">working in this region, the expectations are multifaceted: they must excel in research output that gains international traction, deliver high-quality teaching to a diverse student body including numerous overseas students and contribute meaningfully to local community development.</w:t>
      </w:r>
    </w:p>
    <w:p>
      <w:pPr>
        <w:pStyle w:val="BodyText"/>
      </w:pPr>
      <w:r>
        <w:t xml:space="preserve">The unique geographical and cultural positioning of</w:t>
      </w:r>
      <w:r>
        <w:t xml:space="preserve"> </w:t>
      </w:r>
      <w:r>
        <w:rPr>
          <w:bCs/>
          <w:b/>
        </w:rPr>
        <w:t xml:space="preserve">Australia Sydney</w:t>
      </w:r>
      <w:r>
        <w:t xml:space="preserve"> </w:t>
      </w:r>
      <w:r>
        <w:t xml:space="preserve">allows for distinct interdisciplinary approaches. For instance, climate change research here is not merely theoretical; it is directly applicable to coastal management challenges facing the Pacific Rim. Similarly, medical research often bridges gaps between urban health disparities and indigenous health outcomes, reflecting the demographic realities of</w:t>
      </w:r>
      <w:r>
        <w:t xml:space="preserve"> </w:t>
      </w:r>
      <w:r>
        <w:rPr>
          <w:bCs/>
          <w:b/>
        </w:rPr>
        <w:t xml:space="preserve">Australia Sydney</w:t>
      </w:r>
      <w:r>
        <w:t xml:space="preserve">.</w:t>
      </w:r>
    </w:p>
    <w:bookmarkEnd w:id="20"/>
    <w:bookmarkStart w:id="21" w:name="Xd1ddc71c46f90fd3e102ec780cfe334ef6fa4dc"/>
    <w:p>
      <w:pPr>
        <w:pStyle w:val="Heading2"/>
      </w:pPr>
      <w:r>
        <w:t xml:space="preserve">3. Case Profile: The Role of Professor Eleanor Vance</w:t>
      </w:r>
    </w:p>
    <w:p>
      <w:pPr>
        <w:pStyle w:val="FirstParagraph"/>
      </w:pPr>
      <w:r>
        <w:t xml:space="preserve">To illustrate these dynamics concretely, this</w:t>
      </w:r>
      <w:r>
        <w:t xml:space="preserve"> </w:t>
      </w:r>
      <w:r>
        <w:rPr>
          <w:bCs/>
          <w:b/>
        </w:rPr>
        <w:t xml:space="preserve">Case Study</w:t>
      </w:r>
      <w:r>
        <w:t xml:space="preserve">, focuses on a fictionalized composite persona based on real-world observations: Professor Eleanor Vance, a distinguished academic in Environmental Science and Policy at a leading university in</w:t>
      </w:r>
      <w:r>
        <w:t xml:space="preserve"> </w:t>
      </w:r>
      <w:r>
        <w:rPr>
          <w:bCs/>
          <w:b/>
        </w:rPr>
        <w:t xml:space="preserve">Australia Sydney</w:t>
      </w:r>
      <w:r>
        <w:t xml:space="preserve">. Professor Vance holds the title of Full</w:t>
      </w:r>
      <w:r>
        <w:t xml:space="preserve"> </w:t>
      </w:r>
      <w:hyperlink w:anchor="Xa39a3ee5e6b4b0d3255bfef95601890afd80709">
        <w:r>
          <w:rPr>
            <w:rStyle w:val="Hyperlink"/>
          </w:rPr>
          <w:t xml:space="preserve">Professor</w:t>
        </w:r>
      </w:hyperlink>
      <w:r>
        <w:t xml:space="preserve">, indicating her seniority and extensive contributions to both scholarly literature and public policy.</w:t>
      </w:r>
    </w:p>
    <w:p>
      <w:pPr>
        <w:pStyle w:val="BodyText"/>
      </w:pPr>
      <w:r>
        <w:t xml:space="preserve">Professor Vance’s journey began with early career challenges typical of many academics, including securing competitive grants through the Australian Research Council (ARC). However, her rise to prominence is attributed to her ability to bridge the gap between rigorous scientific inquiry and actionable government policy. Her work has significantly impacted environmental regulations in</w:t>
      </w:r>
      <w:r>
        <w:t xml:space="preserve"> </w:t>
      </w:r>
      <w:r>
        <w:rPr>
          <w:bCs/>
          <w:b/>
        </w:rPr>
        <w:t xml:space="preserve">Australia Sydney</w:t>
      </w:r>
      <w:r>
        <w:t xml:space="preserve">, particularly concerning urban heat island effects and sustainable water management systems.</w:t>
      </w:r>
    </w:p>
    <w:bookmarkEnd w:id="21"/>
    <w:bookmarkStart w:id="25" w:name="X2584d0c64f3ed40626a69e0515d6ac73dba15e7"/>
    <w:p>
      <w:pPr>
        <w:pStyle w:val="Heading2"/>
      </w:pPr>
      <w:r>
        <w:t xml:space="preserve">4. Key Challenges Faced by a Professor in Australia Sydney</w:t>
      </w:r>
    </w:p>
    <w:bookmarkStart w:id="22" w:name="Xb7bcb87da44e2678a27e81120e557c9f36759b8"/>
    <w:p>
      <w:pPr>
        <w:pStyle w:val="Heading3"/>
      </w:pPr>
      <w:r>
        <w:t xml:space="preserve">4.1 Navigating Bureaucracy and Funding Cycles</w:t>
      </w:r>
    </w:p>
    <w:p>
      <w:pPr>
        <w:pStyle w:val="FirstParagraph"/>
      </w:pPr>
      <w:r>
        <w:t xml:space="preserve">All</w:t>
      </w:r>
      <w:r>
        <w:t xml:space="preserve"> </w:t>
      </w:r>
      <w:hyperlink w:anchor="Xa39a3ee5e6b4b0d3255bfef95601890afd80709">
        <w:r>
          <w:rPr>
            <w:rStyle w:val="Hyperlink"/>
          </w:rPr>
          <w:t xml:space="preserve">Professor</w:t>
        </w:r>
      </w:hyperlink>
      <w:r>
        <w:t xml:space="preserve">s face the pressure of publishing frequently to maintain their status, but those in</w:t>
      </w:r>
      <w:r>
        <w:t xml:space="preserve"> </w:t>
      </w:r>
      <w:r>
        <w:rPr>
          <w:bCs/>
          <w:b/>
        </w:rPr>
        <w:t xml:space="preserve">Australia Sydney</w:t>
      </w:r>
      <w:r>
        <w:t xml:space="preserve"> </w:t>
      </w:r>
      <w:r>
        <w:t xml:space="preserve">often contend with specific bureaucratic hurdles associated with large public universities. The push for "Impact and Engagement" metrics means that a</w:t>
      </w:r>
      <w:r>
        <w:t xml:space="preserve"> </w:t>
      </w:r>
      <w:hyperlink w:anchor="Xa39a3ee5e6b4b0d3255bfef95601890afd80709">
        <w:r>
          <w:rPr>
            <w:rStyle w:val="Hyperlink"/>
          </w:rPr>
          <w:t xml:space="preserve">Professor</w:t>
        </w:r>
      </w:hyperlink>
      <w:r>
        <w:t xml:space="preserve"> </w:t>
      </w:r>
      <w:r>
        <w:t xml:space="preserve">cannot solely rely on citation counts. They must demonstrate tangible benefits to society. For Professor Vance, this meant spending considerable time engaging with local council members in</w:t>
      </w:r>
      <w:r>
        <w:t xml:space="preserve"> </w:t>
      </w:r>
      <w:r>
        <w:rPr>
          <w:bCs/>
          <w:b/>
        </w:rPr>
        <w:t xml:space="preserve">Australia Sydney</w:t>
      </w:r>
      <w:r>
        <w:t xml:space="preserve">, attending town halls, and translating complex scientific data into accessible language for the public.</w:t>
      </w:r>
    </w:p>
    <w:bookmarkEnd w:id="22"/>
    <w:bookmarkStart w:id="23" w:name="cultural-competence-and-diversity"/>
    <w:p>
      <w:pPr>
        <w:pStyle w:val="Heading3"/>
      </w:pPr>
      <w:r>
        <w:t xml:space="preserve">4.2 Cultural Competence and Diversity</w:t>
      </w:r>
    </w:p>
    <w:p>
      <w:pPr>
        <w:pStyle w:val="FirstParagraph"/>
      </w:pPr>
      <w:r>
        <w:t xml:space="preserve">The student body in</w:t>
      </w:r>
    </w:p>
    <w:p>
      <w:pPr>
        <w:pStyle w:val="BodyText"/>
      </w:pPr>
      <w:r>
        <w:t xml:space="preserve">Australia Sydney is incredibly diverse. A modern</w:t>
      </w:r>
    </w:p>
    <w:p>
      <w:pPr>
        <w:pStyle w:val="BodyText"/>
      </w:pPr>
      <w:r>
        <w:t xml:space="preserve">Professor must possess high cultural intelligence to ensure equitable learning outcomes. Professor Vance implemented mentorship programs specifically designed to support first-generation university students and those from non-English speaking backgrounds. This initiative not only improved retention rates but also enriched classroom discussions, bringing global perspectives into the lecture halls of</w:t>
      </w:r>
      <w:r>
        <w:t xml:space="preserve"> </w:t>
      </w:r>
      <w:r>
        <w:rPr>
          <w:bCs/>
          <w:b/>
        </w:rPr>
        <w:t xml:space="preserve">Australia Sydney</w:t>
      </w:r>
      <w:r>
        <w:t xml:space="preserve">.</w:t>
      </w:r>
    </w:p>
    <w:bookmarkEnd w:id="23"/>
    <w:bookmarkStart w:id="24" w:name="X00e1553440dc5e427078cc01adafd0804b625d5"/>
    <w:p>
      <w:pPr>
        <w:pStyle w:val="Heading3"/>
      </w:pPr>
      <w:r>
        <w:t xml:space="preserve">4.3 Research Commercialisation and Industry Links</w:t>
      </w:r>
    </w:p>
    <w:p>
      <w:pPr>
        <w:pStyle w:val="FirstParagraph"/>
      </w:pPr>
      <w:r>
        <w:t xml:space="preserve">Innovation hubs in</w:t>
      </w:r>
    </w:p>
    <w:p>
      <w:pPr>
        <w:pStyle w:val="BodyText"/>
      </w:pPr>
      <w:r>
        <w:t xml:space="preserve">Australia Sydney encourage strong ties with industry. A</w:t>
      </w:r>
    </w:p>
    <w:p>
      <w:pPr>
        <w:pStyle w:val="BodyText"/>
      </w:pPr>
      <w:r>
        <w:t xml:space="preserve">Professor is increasingly expected to commercialise research findings or collaborate with private sector partners. Professor Vance successfully led a joint venture between her university department and local tech firms in the Sydney CBD to develop AI-driven tools for monitoring air quality. This collaboration exemplifies how academic leadership can drive economic value while maintaining scientific integrity.</w:t>
      </w:r>
    </w:p>
    <w:bookmarkEnd w:id="24"/>
    <w:bookmarkEnd w:id="25"/>
    <w:bookmarkStart w:id="26" w:name="strategic-interventions-and-outcomes"/>
    <w:p>
      <w:pPr>
        <w:pStyle w:val="Heading2"/>
      </w:pPr>
      <w:r>
        <w:t xml:space="preserve">5. Strategic Interventions and Outcomes</w:t>
      </w:r>
    </w:p>
    <w:p>
      <w:pPr>
        <w:pStyle w:val="FirstParagraph"/>
      </w:pPr>
      <w:r>
        <w:t xml:space="preserve">The success of Professor Vance’s tenure offers valuable lessons for other academics aiming to make an impact in</w:t>
      </w:r>
    </w:p>
    <w:p>
      <w:pPr>
        <w:pStyle w:val="BodyText"/>
      </w:pPr>
      <w:r>
        <w:t xml:space="preserve">Australia Sydney. Her strategy rested on three pillars:</w:t>
      </w:r>
    </w:p>
    <w:p>
      <w:pPr>
        <w:numPr>
          <w:ilvl w:val="0"/>
          <w:numId w:val="1001"/>
        </w:numPr>
        <w:pStyle w:val="Compact"/>
      </w:pPr>
      <w:r>
        <w:rPr>
          <w:bCs/>
          <w:b/>
        </w:rPr>
        <w:t xml:space="preserve">Interdisciplinary Collaboration:</w:t>
      </w:r>
    </w:p>
    <w:p>
      <w:pPr>
        <w:numPr>
          <w:ilvl w:val="0"/>
          <w:numId w:val="1001"/>
        </w:numPr>
        <w:pStyle w:val="Compact"/>
      </w:pPr>
      <w:r>
        <w:rPr>
          <w:bCs/>
          <w:b/>
        </w:rPr>
        <w:t xml:space="preserve">Community Engagement:</w:t>
      </w:r>
      <w:r>
        <w:t xml:space="preserve">Australia Sydney, she democratized access to high-level scientific knowledge. This enhanced the university’s social license to operate and built strong community goodwill.</w:t>
      </w:r>
    </w:p>
    <w:p>
      <w:pPr>
        <w:numPr>
          <w:ilvl w:val="0"/>
          <w:numId w:val="1001"/>
        </w:numPr>
        <w:pStyle w:val="Compact"/>
      </w:pPr>
      <w:r>
        <w:rPr>
          <w:bCs/>
          <w:b/>
        </w:rPr>
        <w:t xml:space="preserve">Sustainable Mentorship:</w:t>
      </w:r>
      <w:r>
        <w:t xml:space="preserve">Australia Sydney.</w:t>
      </w:r>
    </w:p>
    <w:p>
      <w:pPr>
        <w:pStyle w:val="FirstParagraph"/>
      </w:pPr>
      <w:r>
        <w:t xml:space="preserve">The outcomes were significant. Under Professor Vance’s leadership, the department saw a 40% increase in external research funding over five years. Her policy briefs were cited in the New South Wales state parliament, directly influencing urban planning legislation in</w:t>
      </w:r>
      <w:r>
        <w:t xml:space="preserve"> </w:t>
      </w:r>
      <w:hyperlink w:anchor="Xa39a3ee5e6b4b0d3255bfef95601890afd80709">
        <w:r>
          <w:rPr>
            <w:rStyle w:val="Hyperlink"/>
          </w:rPr>
          <w:t xml:space="preserve">Australia Sydney</w:t>
        </w:r>
      </w:hyperlink>
      <w:r>
        <w:t xml:space="preserve">. Furthermore, student satisfaction scores reached record highs due to her inclusive teaching methodologies.</w:t>
      </w:r>
    </w:p>
    <w:bookmarkEnd w:id="26"/>
    <w:bookmarkStart w:id="27" w:name="Xa8280e7b389cc0c5dcfc7d656422b3d2f2b7722"/>
    <w:p>
      <w:pPr>
        <w:pStyle w:val="Heading2"/>
      </w:pPr>
      <w:r>
        <w:t xml:space="preserve">6. Broader Implications for Academic Leadership</w:t>
      </w:r>
    </w:p>
    <w:p>
      <w:pPr>
        <w:pStyle w:val="FirstParagraph"/>
      </w:pPr>
      <w:r>
        <w:t xml:space="preserve">This</w:t>
      </w:r>
      <w:r>
        <w:t xml:space="preserve"> </w:t>
      </w:r>
      <w:r>
        <w:rPr>
          <w:bCs/>
          <w:b/>
        </w:rPr>
        <w:t xml:space="preserve">Case Study</w:t>
      </w:r>
      <w:r>
        <w:t xml:space="preserve">, highlights that the role of a</w:t>
      </w:r>
      <w:r>
        <w:t xml:space="preserve"> </w:t>
      </w:r>
      <w:hyperlink w:anchor="Xa39a3ee5e6b4b0d3255bfef95601890afd80709">
        <w:r>
          <w:rPr>
            <w:rStyle w:val="Hyperlink"/>
          </w:rPr>
          <w:t xml:space="preserve">Professor in Australia Sydney is no longer confined to the ivory tower. It has expanded to include roles as diplomat, community leader and industry partner. The unique characteristics of</w:t>
        </w:r>
      </w:hyperlink>
    </w:p>
    <w:p>
      <w:pPr>
        <w:pStyle w:val="BodyText"/>
      </w:pPr>
      <w:r>
        <w:t xml:space="preserve">Australia Sydney as a global city mean that academics must be agile, culturally aware and politically savvy.</w:t>
      </w:r>
    </w:p>
    <w:p>
      <w:pPr>
        <w:pStyle w:val="BodyText"/>
      </w:pPr>
      <w:r>
        <w:t xml:space="preserve">Institutions located in</w:t>
      </w:r>
      <w:r>
        <w:t xml:space="preserve"> </w:t>
      </w:r>
      <w:hyperlink w:anchor="Xa39a3ee5e6b4b0d3255bfef95601890afd80709">
        <w:r>
          <w:rPr>
            <w:rStyle w:val="Hyperlink"/>
          </w:rPr>
          <w:t xml:space="preserve">Australia Sydney are increasingly competing on a global scale. Therefore, the ability of a</w:t>
        </w:r>
      </w:hyperlink>
    </w:p>
    <w:p>
      <w:pPr>
        <w:pStyle w:val="BodyText"/>
      </w:pPr>
      <w:r>
        <w:t xml:space="preserve">Professor to articulate the value of their research to non-academic stakeholders is crucial. The case demonstrates that when academic excellence aligns with community needs and economic goals, sustainable growth follows.</w:t>
      </w:r>
    </w:p>
    <w:bookmarkEnd w:id="27"/>
    <w:bookmarkStart w:id="28"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underscores the pivotal role that a dedicated</w:t>
      </w:r>
      <w:r>
        <w:t xml:space="preserve"> </w:t>
      </w:r>
      <w:hyperlink w:anchor="Xa39a3ee5e6b4b0d3255bfef95601890afd80709">
        <w:r>
          <w:rPr>
            <w:rStyle w:val="Hyperlink"/>
          </w:rPr>
          <w:t xml:space="preserve">Professor plays in shaping the future of higher education and research in</w:t>
        </w:r>
      </w:hyperlink>
      <w:r>
        <w:t xml:space="preserve"> </w:t>
      </w:r>
      <w:hyperlink w:anchor="Xa39a3ee5e6b4b0d3255bfef95601890afd80709">
        <w:r>
          <w:rPr>
            <w:rStyle w:val="Hyperlink"/>
          </w:rPr>
          <w:t xml:space="preserve">Australia Sydney. Through strategic leadership, inclusive practices and strong community ties, academics can transcend traditional boundaries to create lasting impact. As we look ahead, the lessons learned from Professor Vance’s experience offer a roadmap for other scholars aspiring to contribute meaningfully to the vibrant academic ecosystem of</w:t>
        </w:r>
      </w:hyperlink>
    </w:p>
    <w:p>
      <w:pPr>
        <w:pStyle w:val="BodyText"/>
      </w:pPr>
      <w:r>
        <w:t xml:space="preserve">Australia Sydney.</w:t>
      </w:r>
    </w:p>
    <w:p>
      <w:pPr>
        <w:pStyle w:val="BodyText"/>
      </w:pPr>
      <w:r>
        <w:t xml:space="preserve">The synergy between rigorous scholarship and active engagement defines modern excellence in this region. For any institution aiming to thrive in</w:t>
      </w:r>
      <w:r>
        <w:t xml:space="preserve"> </w:t>
      </w:r>
      <w:hyperlink w:anchor="Xa39a3ee5e6b4b0d3255bfef95601890afd80709">
        <w:r>
          <w:rPr>
            <w:rStyle w:val="Hyperlink"/>
          </w:rPr>
          <w:t xml:space="preserve">Australia Sydney, investing in the development of such visionary</w:t>
        </w:r>
      </w:hyperlink>
    </w:p>
    <w:p>
      <w:pPr>
        <w:pStyle w:val="BodyText"/>
      </w:pPr>
      <w:r>
        <w:t xml:space="preserve">Professor is not merely an option but a necessity for sustained relevance and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in the Southern Hemisphere: A Case Study on Professor Leadership in Australia Sydney</dc:title>
  <dc:creator/>
  <cp:keywords/>
  <dcterms:created xsi:type="dcterms:W3CDTF">2026-07-29T04:21:50Z</dcterms:created>
  <dcterms:modified xsi:type="dcterms:W3CDTF">2026-07-29T04:21:50Z</dcterms:modified>
</cp:coreProperties>
</file>

<file path=docProps/custom.xml><?xml version="1.0" encoding="utf-8"?>
<Properties xmlns="http://schemas.openxmlformats.org/officeDocument/2006/custom-properties" xmlns:vt="http://schemas.openxmlformats.org/officeDocument/2006/docPropsVTypes"/>
</file>