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Chile</w:t>
      </w:r>
      <w:r>
        <w:t xml:space="preserve"> </w:t>
      </w:r>
      <w:r>
        <w:t xml:space="preserve">Santiago</w:t>
      </w:r>
    </w:p>
    <w:bookmarkStart w:id="26" w:name="Xdfb61c26569bc7a70b3493cabe12f24dda2f1d1"/>
    <w:p>
      <w:pPr>
        <w:pStyle w:val="Heading1"/>
      </w:pPr>
      <w:r>
        <w:t xml:space="preserve">The Paradigm Shift in Higher Education</w:t>
      </w:r>
      <w:r>
        <w:br/>
      </w:r>
      <w:r>
        <w:t xml:space="preserve">A Case Study on the Modern Professor in Chile Santiago</w:t>
      </w:r>
    </w:p>
    <w:p>
      <w:pPr>
        <w:pStyle w:val="FirstParagraph"/>
      </w:pPr>
      <w:r>
        <w:rPr>
          <w:bCs/>
          <w:b/>
        </w:rPr>
        <w:t xml:space="preserve">Date:</w:t>
      </w:r>
      <w:r>
        <w:t xml:space="preserve"> </w:t>
      </w:r>
      <w:r>
        <w:t xml:space="preserve">October 2023</w:t>
      </w:r>
      <w:r>
        <w:br/>
      </w:r>
      <w:r>
        <w:rPr>
          <w:bCs/>
          <w:b/>
        </w:rPr>
        <w:t xml:space="preserve">Subject:</w:t>
      </w:r>
      <w:r>
        <w:t xml:space="preserve">The transformation of the academic role, pedagogical strategies, and societal expectations facing the modern Professor within the unique educational landscape of Chile Santiago.</w:t>
      </w:r>
    </w:p>
    <w:p>
      <w:pPr>
        <w:pStyle w:val="BodyText"/>
      </w:pPr>
      <w:r>
        <w:t xml:space="preserve">The university sector in Chile has undergone a seismic transformation over the last three decades. Once viewed primarily as an elite institution for social stratification, higher education has expanded rapidly to become a mass system. At the heart of this massive structural change is one critical figure:</w:t>
      </w:r>
      <w:r>
        <w:t xml:space="preserve"> </w:t>
      </w:r>
      <w:r>
        <w:rPr>
          <w:bCs/>
          <w:b/>
        </w:rPr>
        <w:t xml:space="preserve">the Professor</w:t>
      </w:r>
      <w:r>
        <w:t xml:space="preserve">. This case study examines how the role of</w:t>
      </w:r>
      <w:r>
        <w:t xml:space="preserve"> </w:t>
      </w:r>
      <w:r>
        <w:rPr>
          <w:bCs/>
          <w:b/>
        </w:rPr>
        <w:t xml:space="preserve">the Professor</w:t>
      </w:r>
      <w:r>
        <w:t xml:space="preserve"> </w:t>
      </w:r>
      <w:r>
        <w:t xml:space="preserve">in Chile Santiago has evolved from a traditional knowledge transmitter to a complex facilitator of learning, researcher, and social agent. It specifically analyzes the challenges posed by rapid digitization, market-driven reforms, and student activism within</w:t>
      </w:r>
      <w:r>
        <w:t xml:space="preserve"> </w:t>
      </w:r>
      <w:r>
        <w:rPr>
          <w:bCs/>
          <w:b/>
        </w:rPr>
        <w:t xml:space="preserve">Chile Santiago</w:t>
      </w:r>
      <w:r>
        <w:t xml:space="preserve">, one of Latin America's most vibrant academic hubs.</w:t>
      </w:r>
    </w:p>
    <w:bookmarkStart w:id="20" w:name="X5c92c3868672c7fac2cc4bc3957096afb385272"/>
    <w:p>
      <w:pPr>
        <w:pStyle w:val="Heading2"/>
      </w:pPr>
      <w:r>
        <w:t xml:space="preserve">Historical Context: From Elite to Mass Education</w:t>
      </w:r>
    </w:p>
    <w:p>
      <w:pPr>
        <w:pStyle w:val="FirstParagraph"/>
      </w:pPr>
      <w:r>
        <w:t xml:space="preserve">To understand the current state of</w:t>
      </w:r>
      <w:r>
        <w:t xml:space="preserve"> </w:t>
      </w:r>
      <w:r>
        <w:rPr>
          <w:bCs/>
          <w:b/>
        </w:rPr>
        <w:t xml:space="preserve">the Professor</w:t>
      </w:r>
      <w:r>
        <w:t xml:space="preserve">, one must look back at the historical trajectory of higher education in Chile. Until the late 20th century, university education was largely restricted to a socio-economic minority. In this context,</w:t>
      </w:r>
      <w:r>
        <w:t xml:space="preserve"> </w:t>
      </w:r>
      <w:r>
        <w:rPr>
          <w:bCs/>
          <w:b/>
        </w:rPr>
        <w:t xml:space="preserve">the Professor</w:t>
      </w:r>
      <w:r>
        <w:t xml:space="preserve"> </w:t>
      </w:r>
      <w:r>
        <w:t xml:space="preserve">held an almost unassailable authority, often teaching through lecture-based methods with little interaction.</w:t>
      </w:r>
    </w:p>
    <w:p>
      <w:pPr>
        <w:pStyle w:val="BodyText"/>
      </w:pPr>
      <w:r>
        <w:t xml:space="preserve">The situation changed dramatically with the approval of the "Ley Orgánica Constitucional de la Enseñanza" in 1990 and subsequent reforms in the 2010s. The goal was to universalize access. As universities expanded to serve a broader demographic across</w:t>
      </w:r>
      <w:r>
        <w:t xml:space="preserve"> </w:t>
      </w:r>
      <w:r>
        <w:rPr>
          <w:bCs/>
          <w:b/>
        </w:rPr>
        <w:t xml:space="preserve">Chile Santiago</w:t>
      </w:r>
      <w:r>
        <w:t xml:space="preserve">, including first-generation students and those from peripheral communes, the pedagogical demands on</w:t>
      </w:r>
      <w:r>
        <w:t xml:space="preserve"> </w:t>
      </w:r>
      <w:r>
        <w:rPr>
          <w:bCs/>
          <w:b/>
        </w:rPr>
        <w:t xml:space="preserve">the Professor</w:t>
      </w:r>
      <w:r>
        <w:t xml:space="preserve"> </w:t>
      </w:r>
      <w:r>
        <w:t xml:space="preserve">intensified. The traditional "banking model" of education, where students passively receive knowledge, became obsolete. Instead, the modern Professor in Chile Santiago is now required to employ active learning methodologies that accommodate diverse learning styles and backgrounds.</w:t>
      </w:r>
    </w:p>
    <w:bookmarkEnd w:id="20"/>
    <w:bookmarkStart w:id="21" w:name="Xaaf906b675d97cc0c7589a17f561625962e972f"/>
    <w:p>
      <w:pPr>
        <w:pStyle w:val="Heading2"/>
      </w:pPr>
      <w:r>
        <w:t xml:space="preserve">The Digital Transformation and Technological Integration</w:t>
      </w:r>
    </w:p>
    <w:p>
      <w:pPr>
        <w:pStyle w:val="FirstParagraph"/>
      </w:pPr>
      <w:r>
        <w:t xml:space="preserve">The onset of global digitization accelerated changes already underway within</w:t>
      </w:r>
      <w:r>
        <w:t xml:space="preserve"> </w:t>
      </w:r>
      <w:r>
        <w:rPr>
          <w:bCs/>
          <w:b/>
        </w:rPr>
        <w:t xml:space="preserve">Chile Santiago</w:t>
      </w:r>
      <w:r>
        <w:t xml:space="preserve">. The recent pandemic served as a critical stress test for the academic system, forcing an immediate shift to remote learning. For</w:t>
      </w:r>
      <w:r>
        <w:t xml:space="preserve"> </w:t>
      </w:r>
      <w:r>
        <w:rPr>
          <w:bCs/>
          <w:b/>
        </w:rPr>
        <w:t xml:space="preserve">the Professor</w:t>
      </w:r>
      <w:r>
        <w:t xml:space="preserve">, this was not merely a temporary adjustment but a fundamental redefinition of their craft.</w:t>
      </w:r>
    </w:p>
    <w:p>
      <w:pPr>
        <w:pStyle w:val="BodyText"/>
      </w:pPr>
      <w:r>
        <w:t xml:space="preserve">In the context of Chile Santiago, where internet connectivity can be uneven across different socio-economic zones, Professors faced the dual challenge of maintaining educational quality while addressing digital divides. The role expanded to include becoming an instructional designer and a technical support specialist. Case studies from major institutions in</w:t>
      </w:r>
      <w:r>
        <w:t xml:space="preserve"> </w:t>
      </w:r>
      <w:r>
        <w:rPr>
          <w:bCs/>
          <w:b/>
        </w:rPr>
        <w:t xml:space="preserve">Chile Santiago</w:t>
      </w:r>
      <w:r>
        <w:t xml:space="preserve">, such as the Universidad de Chile and Pontificia Universidad Católica de Chile, reveal that successful Professors were those who quickly adopted hybrid models (blended learning). They learned to leverage digital platforms not just for content delivery, but for fostering community and interaction among students who were physically separated.</w:t>
      </w:r>
    </w:p>
    <w:p>
      <w:pPr>
        <w:pStyle w:val="BodyText"/>
      </w:pPr>
      <w:r>
        <w:t xml:space="preserve">Furthermore, this technological shift has blurred the lines between classroom teaching and research. Professors in Chile Santiago are now expected to produce open-access digital content, create online repositories of knowledge, and engage with global academic networks via digital platforms. This has increased the workload for</w:t>
      </w:r>
      <w:r>
        <w:t xml:space="preserve"> </w:t>
      </w:r>
      <w:r>
        <w:rPr>
          <w:bCs/>
          <w:b/>
        </w:rPr>
        <w:t xml:space="preserve">the Professor</w:t>
      </w:r>
      <w:r>
        <w:t xml:space="preserve">, leading to ongoing debates about labor conditions and recognition within the national education system.</w:t>
      </w:r>
    </w:p>
    <w:bookmarkEnd w:id="21"/>
    <w:bookmarkStart w:id="22" w:name="Xeca78a84fec49484d0342823d502dddef53d309"/>
    <w:p>
      <w:pPr>
        <w:pStyle w:val="Heading2"/>
      </w:pPr>
      <w:r>
        <w:t xml:space="preserve">The Social Role: Professor as a Agent of Change</w:t>
      </w:r>
    </w:p>
    <w:p>
      <w:pPr>
        <w:pStyle w:val="FirstParagraph"/>
      </w:pPr>
      <w:r>
        <w:t xml:space="preserve">In recent years, student movements in Chile have placed significant pressure on universities to become more socially relevant. This is particularly evident in</w:t>
      </w:r>
      <w:r>
        <w:t xml:space="preserve"> </w:t>
      </w:r>
      <w:r>
        <w:rPr>
          <w:bCs/>
          <w:b/>
        </w:rPr>
        <w:t xml:space="preserve">Chile Santiago</w:t>
      </w:r>
      <w:r>
        <w:t xml:space="preserve">, which has been the epicenter of various social protests and demands for educational equity. Consequently, the role of</w:t>
      </w:r>
      <w:r>
        <w:t xml:space="preserve"> </w:t>
      </w:r>
      <w:r>
        <w:rPr>
          <w:bCs/>
          <w:b/>
        </w:rPr>
        <w:t xml:space="preserve">the Professor</w:t>
      </w:r>
      <w:r>
        <w:t xml:space="preserve"> </w:t>
      </w:r>
      <w:r>
        <w:t xml:space="preserve">has expanded beyond academic instruction to include civic engagement and social responsibility.</w:t>
      </w:r>
    </w:p>
    <w:p>
      <w:pPr>
        <w:pStyle w:val="BodyText"/>
      </w:pPr>
      <w:r>
        <w:t xml:space="preserve">The modern Professor in Chile Santiago is increasingly expected to incorporate critical thinking about social justice, environmental sustainability, and ethical governance into their curriculum. For instance, law professors are integrating discussions on constitutional reform; engineering professors are focusing on sustainable urban development for the city of Santiago; and humanities scholars are addressing historical memory and human rights. This shift reflects a broader societal expectation that higher education in Chile should contribute to solving national problems.</w:t>
      </w:r>
    </w:p>
    <w:p>
      <w:pPr>
        <w:pStyle w:val="BodyText"/>
      </w:pPr>
      <w:r>
        <w:rPr>
          <w:bCs/>
          <w:b/>
        </w:rPr>
        <w:t xml:space="preserve">Key Finding:</w:t>
      </w:r>
      <w:r>
        <w:t xml:space="preserve">The Professor is no longer seen as a neutral observer but as an active participant in the socio-political fabric of</w:t>
      </w:r>
      <w:r>
        <w:t xml:space="preserve"> </w:t>
      </w:r>
      <w:r>
        <w:rPr>
          <w:bCs/>
          <w:b/>
        </w:rPr>
        <w:t xml:space="preserve">Chile Santiago</w:t>
      </w:r>
      <w:r>
        <w:t xml:space="preserve">. This adds a layer of complexity to their professional identity, requiring them to balance objectivity with social commitment.</w:t>
      </w:r>
    </w:p>
    <w:bookmarkEnd w:id="22"/>
    <w:bookmarkStart w:id="23" w:name="X9714846c31399259a062006e9e2ddfa810a474c"/>
    <w:p>
      <w:pPr>
        <w:pStyle w:val="Heading2"/>
      </w:pPr>
      <w:r>
        <w:t xml:space="preserve">Challenges Facing the Professor in Chile Santiago</w:t>
      </w:r>
    </w:p>
    <w:p>
      <w:pPr>
        <w:pStyle w:val="FirstParagraph"/>
      </w:pPr>
      <w:r>
        <w:t xml:space="preserve">Despite the evolution of their role, Professors in Chile Santiago face significant structural challenges. One major issue is job insecurity. The prevalence of short-term contracts and contingent faculty positions means that many Professors lack job stability, which can hinder long-term research projects and pedagogical innovation.</w:t>
      </w:r>
    </w:p>
    <w:p>
      <w:pPr>
        <w:pStyle w:val="BodyText"/>
      </w:pPr>
      <w:r>
        <w:t xml:space="preserve">Additionally, there is a tension between teaching and research expectations. In</w:t>
      </w:r>
      <w:r>
        <w:t xml:space="preserve"> </w:t>
      </w:r>
      <w:r>
        <w:rPr>
          <w:bCs/>
          <w:b/>
        </w:rPr>
        <w:t xml:space="preserve">Chile Santiago</w:t>
      </w:r>
      <w:r>
        <w:t xml:space="preserve">'s competitive university landscape, Professors are often evaluated heavily on their publication records in international journals, sometimes at the expense of classroom teaching quality. This "publish or perish" mentality can create burnout among academic staff who feel pulled in multiple directions.</w:t>
      </w:r>
    </w:p>
    <w:p>
      <w:pPr>
        <w:pStyle w:val="BodyText"/>
      </w:pPr>
      <w:r>
        <w:t xml:space="preserve">Another challenge is the diversification of student needs. As universities in</w:t>
      </w:r>
      <w:r>
        <w:t xml:space="preserve"> </w:t>
      </w:r>
      <w:r>
        <w:rPr>
          <w:bCs/>
          <w:b/>
        </w:rPr>
        <w:t xml:space="preserve">Chile Santiago</w:t>
      </w:r>
      <w:r>
        <w:t xml:space="preserve"> </w:t>
      </w:r>
      <w:r>
        <w:t xml:space="preserve">become more inclusive, Professors must deal with a wider range of preparedness levels among students. This requires additional resources for tutoring and support services, which are not always available to every individual Professor.</w:t>
      </w:r>
    </w:p>
    <w:bookmarkEnd w:id="23"/>
    <w:bookmarkStart w:id="24" w:name="strategic-recommendations-for-the-future"/>
    <w:p>
      <w:pPr>
        <w:pStyle w:val="Heading2"/>
      </w:pPr>
      <w:r>
        <w:t xml:space="preserve">Strategic Recommendations for the Future</w:t>
      </w:r>
    </w:p>
    <w:p>
      <w:pPr>
        <w:pStyle w:val="FirstParagraph"/>
      </w:pPr>
      <w:r>
        <w:t xml:space="preserve">To address these challenges, several strategic actions are recommended for universities and policymakers in</w:t>
      </w:r>
      <w:r>
        <w:t xml:space="preserve"> </w:t>
      </w:r>
      <w:r>
        <w:rPr>
          <w:bCs/>
          <w:b/>
        </w:rPr>
        <w:t xml:space="preserve">Chile Santiago</w:t>
      </w:r>
      <w:r>
        <w:t xml:space="preserve">:</w:t>
      </w:r>
    </w:p>
    <w:p>
      <w:pPr>
        <w:numPr>
          <w:ilvl w:val="0"/>
          <w:numId w:val="1001"/>
        </w:numPr>
        <w:pStyle w:val="Compact"/>
      </w:pPr>
      <w:r>
        <w:rPr>
          <w:bCs/>
          <w:b/>
        </w:rPr>
        <w:t xml:space="preserve">Pedagogical Training:</w:t>
      </w:r>
      <w:r>
        <w:t xml:space="preserve"> </w:t>
      </w:r>
      <w:r>
        <w:t xml:space="preserve">Institutions must provide continuous professional development focused on digital pedagogy and inclusive teaching strategies. Professors should be supported in adapting to new technologies without losing the human element of education.</w:t>
      </w:r>
    </w:p>
    <w:p>
      <w:pPr>
        <w:numPr>
          <w:ilvl w:val="0"/>
          <w:numId w:val="1001"/>
        </w:numPr>
        <w:pStyle w:val="Compact"/>
      </w:pPr>
      <w:r>
        <w:rPr>
          <w:bCs/>
          <w:b/>
        </w:rPr>
        <w:t xml:space="preserve">Labor Stabilization:</w:t>
      </w:r>
      <w:r>
        <w:t xml:space="preserve"> </w:t>
      </w:r>
      <w:r>
        <w:t xml:space="preserve">There is a need for policy reforms that offer greater job security to contingent faculty. Stable contracts encourage long-term investment in teaching excellence and student mentorship.</w:t>
      </w:r>
    </w:p>
    <w:p>
      <w:pPr>
        <w:numPr>
          <w:ilvl w:val="0"/>
          <w:numId w:val="1001"/>
        </w:numPr>
        <w:pStyle w:val="Compact"/>
      </w:pPr>
      <w:r>
        <w:rPr>
          <w:bCs/>
          <w:b/>
        </w:rPr>
        <w:t xml:space="preserve">Community Integration:</w:t>
      </w:r>
      <w:r>
        <w:t xml:space="preserve"> </w:t>
      </w:r>
      <w:r>
        <w:t xml:space="preserve">Universities should formalize the social role of</w:t>
      </w:r>
    </w:p>
    <w:p>
      <w:pPr>
        <w:numPr>
          <w:ilvl w:val="0"/>
          <w:numId w:val="1000"/>
        </w:numPr>
        <w:pStyle w:val="Compact"/>
      </w:pPr>
      <w:r>
        <w:t xml:space="preserve">the Professor. By recognizing community-engaged scholarship as valid academic output, institutions can validate the efforts of Professors who contribute to local development in</w:t>
      </w:r>
    </w:p>
    <w:p>
      <w:pPr>
        <w:numPr>
          <w:ilvl w:val="0"/>
          <w:numId w:val="1000"/>
        </w:numPr>
        <w:pStyle w:val="Compact"/>
      </w:pPr>
      <w:r>
        <w:t xml:space="preserve">Chile Santiago.</w:t>
      </w:r>
    </w:p>
    <w:bookmarkEnd w:id="24"/>
    <w:bookmarkStart w:id="25" w:name="conclusion"/>
    <w:p>
      <w:pPr>
        <w:pStyle w:val="Heading2"/>
      </w:pPr>
      <w:r>
        <w:t xml:space="preserve">Conclusion</w:t>
      </w:r>
    </w:p>
    <w:p>
      <w:pPr>
        <w:pStyle w:val="FirstParagraph"/>
      </w:pPr>
      <w:r>
        <w:t xml:space="preserve">The case of the Professor in Chile Santiago illustrates a broader global trend towards the professionalization and diversification of academic roles. However, it is also deeply influenced by local historical, social, and economic contexts. The modern Professor in Chile Santiago is not just a teacher but a technological innovator, a social activist, and a researcher.</w:t>
      </w:r>
    </w:p>
    <w:p>
      <w:pPr>
        <w:pStyle w:val="BodyText"/>
      </w:pPr>
      <w:r>
        <w:t xml:space="preserve">As higher education continues to evolve in</w:t>
      </w:r>
      <w:r>
        <w:t xml:space="preserve"> </w:t>
      </w:r>
      <w:r>
        <w:rPr>
          <w:bCs/>
          <w:b/>
        </w:rPr>
        <w:t xml:space="preserve">Chile Santiago</w:t>
      </w:r>
      <w:r>
        <w:t xml:space="preserve">, supporting the well-being and professional development of</w:t>
      </w:r>
      <w:r>
        <w:t xml:space="preserve"> </w:t>
      </w:r>
      <w:r>
        <w:rPr>
          <w:bCs/>
          <w:b/>
        </w:rPr>
        <w:t xml:space="preserve">the Professor</w:t>
      </w:r>
      <w:r>
        <w:t xml:space="preserve"> </w:t>
      </w:r>
      <w:r>
        <w:t xml:space="preserve">remains crucial. Their ability to adapt will determine the future quality of Chilean higher education and its capacity to meet the needs of a changing society. The success of universities in Chile depends not only on infrastructure and funding but on empowering their most valuable resource: the Professor.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Professor in Chile Santiago</dc:title>
  <dc:creator/>
  <dc:language>en</dc:language>
  <cp:keywords/>
  <dcterms:created xsi:type="dcterms:W3CDTF">2026-07-29T09:12:40Z</dcterms:created>
  <dcterms:modified xsi:type="dcterms:W3CDTF">2026-07-29T09:12:40Z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