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Colombia</w:t>
      </w:r>
      <w:r>
        <w:t xml:space="preserve"> </w:t>
      </w:r>
      <w:r>
        <w:t xml:space="preserve">Bogotá</w:t>
      </w:r>
    </w:p>
    <w:bookmarkStart w:id="30" w:name="Xe212821449e723c69d9b3963e02bb1ec5df82bc"/>
    <w:p>
      <w:pPr>
        <w:pStyle w:val="Heading1"/>
      </w:pPr>
      <w:r>
        <w:t xml:space="preserve">Case Study: Redefining the Professor Role in Higher Education within Colombia Bogotá</w:t>
      </w:r>
    </w:p>
    <w:bookmarkStart w:id="20" w:name="purpose-and-scope"/>
    <w:p>
      <w:pPr>
        <w:pStyle w:val="Heading2"/>
      </w:pPr>
      <w:r>
        <w:rPr>
          <w:bCs/>
          <w:b/>
        </w:rPr>
        <w:t xml:space="preserve">Purpose and Scope</w:t>
      </w:r>
    </w:p>
    <w:p>
      <w:pPr>
        <w:pStyle w:val="FirstParagraph"/>
      </w:pPr>
      <w:r>
        <w:t xml:space="preserve">This document presents a comprehensive case study analyzing the evolving role, challenges, and strategic importance of the</w:t>
      </w:r>
      <w:r>
        <w:t xml:space="preserve"> </w:t>
      </w:r>
      <w:r>
        <w:t xml:space="preserve">Professor</w:t>
      </w:r>
      <w:r>
        <w:t xml:space="preserve"> </w:t>
      </w:r>
      <w:r>
        <w:t xml:space="preserve">within the higher education landscape of Colombia. Specifically, this analysis focuses on the dynamic context of</w:t>
      </w:r>
      <w:r>
        <w:t xml:space="preserve"> </w:t>
      </w:r>
      <w:r>
        <w:t xml:space="preserve">Colombia Bogotá</w:t>
      </w:r>
      <w:r>
        <w:t xml:space="preserve">, a city that serves as both an economic powerhouse and a cultural hub for academic innovation in Latin America. The objective is to explore how institutional structures in Bogotá are adapting to modern pedagogical demands, technological integration, and social responsibility requirements.</w:t>
      </w:r>
    </w:p>
    <w:bookmarkEnd w:id="20"/>
    <w:bookmarkStart w:id="21" w:name="X7bf466034ba249c1b75c9ae93cb6fd3053d6847"/>
    <w:p>
      <w:pPr>
        <w:pStyle w:val="Heading2"/>
      </w:pPr>
      <w:r>
        <w:t xml:space="preserve">1. Introduction: The Academic Landscape of Colombia Bogotá</w:t>
      </w:r>
    </w:p>
    <w:p>
      <w:pPr>
        <w:pStyle w:val="FirstParagraph"/>
      </w:pPr>
      <w:r>
        <w:t xml:space="preserve">Bogotá is home to some of the most prestigious universities in South America. From the National University of Colombia to Pontificia Universidad Javeriana and Universidad de los Andes, the capital city hosts a dense concentration of academic institutions. However, this density brings intense competition for quality talent and resources. In this environment, the definition of who constitutes a</w:t>
      </w:r>
      <w:r>
        <w:t xml:space="preserve"> </w:t>
      </w:r>
      <w:r>
        <w:rPr>
          <w:bCs/>
          <w:b/>
        </w:rPr>
        <w:t xml:space="preserve">Professor</w:t>
      </w:r>
      <w:r>
        <w:t xml:space="preserve"> </w:t>
      </w:r>
      <w:r>
        <w:t xml:space="preserve">has shifted dramatically over the last two decades.</w:t>
      </w:r>
    </w:p>
    <w:p>
      <w:pPr>
        <w:pStyle w:val="BodyText"/>
      </w:pPr>
      <w:r>
        <w:t xml:space="preserve">In recent years, the Ministry of National Education in Colombia has implemented rigorous regulations regarding faculty qualifications (the "PhDification" trend). Yet, alongside these regulatory pressures lies a deeper societal expectation. In</w:t>
      </w:r>
      <w:r>
        <w:t xml:space="preserve"> </w:t>
      </w:r>
      <w:r>
        <w:rPr>
          <w:bCs/>
          <w:b/>
        </w:rPr>
        <w:t xml:space="preserve">Colombia Bogotá</w:t>
      </w:r>
      <w:r>
        <w:t xml:space="preserve">, academics are no longer viewed merely as transmitters of knowledge but as agents of social transformation. This case study examines how this dual pressure—regulatory compliance and social impact—shapes the daily lives and professional trajectories of professors in the capital.</w:t>
      </w:r>
    </w:p>
    <w:bookmarkEnd w:id="21"/>
    <w:bookmarkStart w:id="25" w:name="contextual-challenges-facing-professors"/>
    <w:p>
      <w:pPr>
        <w:pStyle w:val="Heading2"/>
      </w:pPr>
      <w:r>
        <w:t xml:space="preserve">2. Contextual Challenges Facing Professors</w:t>
      </w:r>
    </w:p>
    <w:p>
      <w:pPr>
        <w:pStyle w:val="FirstParagraph"/>
      </w:pPr>
      <w:r>
        <w:t xml:space="preserve">The modern professor in Bogotá faces a unique set of challenges that differ from their counterparts in Europe or North America. These challenges are rooted in specific local dynamics:</w:t>
      </w:r>
    </w:p>
    <w:bookmarkStart w:id="22" w:name="X60d6aae63f98694f17f773796406c01f634a5c6"/>
    <w:p>
      <w:pPr>
        <w:pStyle w:val="Heading3"/>
      </w:pPr>
      <w:r>
        <w:t xml:space="preserve">a) The Digital Divide and Technological Integration</w:t>
      </w:r>
    </w:p>
    <w:p>
      <w:pPr>
        <w:pStyle w:val="FirstParagraph"/>
      </w:pPr>
      <w:r>
        <w:t xml:space="preserve">The pandemic accelerated the adoption of remote learning across all universities in Colombia. However, the implementation revealed significant disparities. While elite institutions in exclusive neighborhoods like Usaquén or Chapinero possessed robust IT infrastructure, public universities serving marginalized communities faced severe connectivity issues. The</w:t>
      </w:r>
      <w:r>
        <w:t xml:space="preserve"> </w:t>
      </w:r>
      <w:r>
        <w:rPr>
          <w:bCs/>
          <w:b/>
        </w:rPr>
        <w:t xml:space="preserve">Professor</w:t>
      </w:r>
      <w:r>
        <w:t xml:space="preserve"> </w:t>
      </w:r>
      <w:r>
        <w:t xml:space="preserve">became a hybrid role: part lecturer, part technical support specialist, and part empathetic counselor addressing student anxiety during isolation.</w:t>
      </w:r>
    </w:p>
    <w:bookmarkEnd w:id="22"/>
    <w:bookmarkStart w:id="23" w:name="Xe4596fb38b48a817a97629f24e28dc7adef52a7"/>
    <w:p>
      <w:pPr>
        <w:pStyle w:val="Heading3"/>
      </w:pPr>
      <w:r>
        <w:t xml:space="preserve">b) Socio-Economic Diversity in the Classroom</w:t>
      </w:r>
    </w:p>
    <w:p>
      <w:pPr>
        <w:pStyle w:val="FirstParagraph"/>
      </w:pPr>
      <w:r>
        <w:t xml:space="preserve">Bogotá is a city of stark contrasts. A single university classroom may contain students from wealthy families living in Suba or Engativá, alongside scholarship students navigating complex socioeconomic hurdles. The</w:t>
      </w:r>
      <w:r>
        <w:t xml:space="preserve"> </w:t>
      </w:r>
      <w:r>
        <w:rPr>
          <w:bCs/>
          <w:b/>
        </w:rPr>
        <w:t xml:space="preserve">Professor</w:t>
      </w:r>
      <w:r>
        <w:t xml:space="preserve"> </w:t>
      </w:r>
      <w:r>
        <w:t xml:space="preserve">must now be culturally competent and socially aware, able to tailor pedagogical strategies that resonate with students from vastly different backgrounds. This requires a level of emotional intelligence and adaptability that traditional teacher training programs did not previously emphasize.</w:t>
      </w:r>
    </w:p>
    <w:bookmarkEnd w:id="23"/>
    <w:bookmarkStart w:id="24" w:name="c-research-vs.-teaching-balance"/>
    <w:p>
      <w:pPr>
        <w:pStyle w:val="Heading3"/>
      </w:pPr>
      <w:r>
        <w:t xml:space="preserve">c) Research vs. Teaching Balance</w:t>
      </w:r>
    </w:p>
    <w:p>
      <w:pPr>
        <w:pStyle w:val="FirstParagraph"/>
      </w:pPr>
      <w:r>
        <w:t xml:space="preserve">In the ecosystem of higher education in Colombia, research output is heavily incentivized through funding bodies like Minciencias. For a professor at a top-tier university in Bogotá, there is immense pressure to publish internationally while maintaining high-quality teaching standards. This "publish or perish" culture often leads to professional burnout, creating a tension between the desire to mentor students and the need to advance academic careers.</w:t>
      </w:r>
    </w:p>
    <w:bookmarkEnd w:id="24"/>
    <w:bookmarkEnd w:id="25"/>
    <w:bookmarkStart w:id="26" w:name="strategic-adaptations-and-innovations"/>
    <w:p>
      <w:pPr>
        <w:pStyle w:val="Heading2"/>
      </w:pPr>
      <w:r>
        <w:t xml:space="preserve">3. Strategic Adaptations and Innovations</w:t>
      </w:r>
    </w:p>
    <w:p>
      <w:pPr>
        <w:pStyle w:val="FirstParagraph"/>
      </w:pPr>
      <w:r>
        <w:t xml:space="preserve">To address these challenges, leading institutions in Colombia Bogotá have introduced several strategic initiatives centered on the well-being and professional development of their faculty.</w:t>
      </w:r>
    </w:p>
    <w:p>
      <w:pPr>
        <w:numPr>
          <w:ilvl w:val="0"/>
          <w:numId w:val="1001"/>
        </w:numPr>
        <w:pStyle w:val="Compact"/>
      </w:pPr>
      <w:r>
        <w:rPr>
          <w:bCs/>
          <w:b/>
        </w:rPr>
        <w:t xml:space="preserve">Pedagogical Training Programs:</w:t>
      </w:r>
      <w:r>
        <w:t xml:space="preserve"> </w:t>
      </w:r>
      <w:r>
        <w:t xml:space="preserve">Many universities have established centers for teaching excellence that provide continuous training for professors. These programs focus on active learning methodologies, such as problem-based learning (PBL), which is particularly effective in large Colombian classrooms.</w:t>
      </w:r>
    </w:p>
    <w:p>
      <w:pPr>
        <w:numPr>
          <w:ilvl w:val="0"/>
          <w:numId w:val="1001"/>
        </w:numPr>
        <w:pStyle w:val="Compact"/>
      </w:pPr>
      <w:r>
        <w:rPr>
          <w:bCs/>
          <w:b/>
        </w:rPr>
        <w:t xml:space="preserve">Mental Health Support Systems:</w:t>
      </w:r>
      <w:r>
        <w:t xml:space="preserve"> </w:t>
      </w:r>
      <w:r>
        <w:t xml:space="preserve">Recognizing the stress associated with the dual demands of research and teaching, several institutions have implemented peer-support networks and counseling services specifically for faculty members. This holistic approach acknowledges that a healthy professor is essential for a healthy academic community.</w:t>
      </w:r>
    </w:p>
    <w:p>
      <w:pPr>
        <w:numPr>
          <w:ilvl w:val="0"/>
          <w:numId w:val="1001"/>
        </w:numPr>
        <w:pStyle w:val="Compact"/>
      </w:pPr>
      <w:r>
        <w:rPr>
          <w:bCs/>
          <w:b/>
        </w:rPr>
        <w:t xml:space="preserve">Community-Engaged Scholarship:</w:t>
      </w:r>
      <w:r>
        <w:t xml:space="preserve"> </w:t>
      </w:r>
      <w:r>
        <w:t xml:space="preserve">Encouraging professors to engage in "Transdisciplinarity." Instead of isolating research within the ivory tower, universities in Bogotá are encouraging faculty to partner with local communities, NGOs, and government entities. This aligns academic work with the tangible needs of Colombian society, enhancing both social impact and student engagement.</w:t>
      </w:r>
    </w:p>
    <w:bookmarkEnd w:id="26"/>
    <w:bookmarkStart w:id="27" w:name="X507ee57ef92d6c6d327a890934d369a8002ae9d"/>
    <w:p>
      <w:pPr>
        <w:pStyle w:val="Heading2"/>
      </w:pPr>
      <w:r>
        <w:t xml:space="preserve">4. Case Examples: Success Stories from Bogotá</w:t>
      </w:r>
    </w:p>
    <w:p>
      <w:pPr>
        <w:pStyle w:val="FirstParagraph"/>
      </w:pPr>
      <w:r>
        <w:rPr>
          <w:bCs/>
          <w:b/>
        </w:rPr>
        <w:t xml:space="preserve">The Technological Leap at Universidad Nacional:</w:t>
      </w:r>
    </w:p>
    <w:p>
      <w:pPr>
        <w:pStyle w:val="BodyText"/>
      </w:pPr>
      <w:r>
        <w:t xml:space="preserve">The National University of Colombia, located primarily in Bogotá, has pioneered the use of open-source digital platforms to democratize access to education. Professors there have collaborated to create massive open online courses (MOOCs) that reach not only students within the university but also working professionals across Latin America. This initiative highlights how a professor can extend their impact beyond the physical classroom, leveraging technology to serve a broader societal need.</w:t>
      </w:r>
    </w:p>
    <w:p>
      <w:pPr>
        <w:pStyle w:val="BodyText"/>
      </w:pPr>
      <w:r>
        <w:rPr>
          <w:bCs/>
          <w:b/>
        </w:rPr>
        <w:t xml:space="preserve">Social Impact at Universidad Javeriana:</w:t>
      </w:r>
    </w:p>
    <w:p>
      <w:pPr>
        <w:pStyle w:val="BodyText"/>
      </w:pPr>
      <w:r>
        <w:t xml:space="preserve">Javeriana University emphasizes its Jesuit tradition of "men and women for others." Professors in the social sciences are encouraged to integrate fieldwork into their curricula. Students do not just study poverty or conflict resolution; they work alongside professors in marginalized areas of Bogotá. This experiential learning model fosters deep empathy and critical thinking among students, while providing professors with real-world data that enriches their research and teaching.</w:t>
      </w:r>
    </w:p>
    <w:bookmarkEnd w:id="27"/>
    <w:bookmarkStart w:id="28" w:name="future-outlook-for-the-professor-role"/>
    <w:p>
      <w:pPr>
        <w:pStyle w:val="Heading2"/>
      </w:pPr>
      <w:r>
        <w:t xml:space="preserve">5. Future Outlook for the Professor Role</w:t>
      </w:r>
    </w:p>
    <w:p>
      <w:pPr>
        <w:pStyle w:val="FirstParagraph"/>
      </w:pPr>
      <w:r>
        <w:t xml:space="preserve">Looking ahead, the role of the professor in Colombia Bogotá is expected to become even more interdisciplinary. As industries evolve, universities must produce graduates who are not only knowledgeable but also adaptable and innovative. This requires professors to engage in lifelong learning themselves.</w:t>
      </w:r>
    </w:p>
    <w:p>
      <w:pPr>
        <w:pStyle w:val="BodyText"/>
      </w:pPr>
      <w:r>
        <w:t xml:space="preserve">Potential future developments include:</w:t>
      </w:r>
    </w:p>
    <w:p>
      <w:pPr>
        <w:numPr>
          <w:ilvl w:val="0"/>
          <w:numId w:val="1002"/>
        </w:numPr>
        <w:pStyle w:val="Compact"/>
      </w:pPr>
      <w:r>
        <w:rPr>
          <w:bCs/>
          <w:b/>
        </w:rPr>
        <w:t xml:space="preserve">Increased Collaboration with Industry:</w:t>
      </w:r>
      <w:r>
        <w:t xml:space="preserve"> </w:t>
      </w:r>
      <w:r>
        <w:t xml:space="preserve">Professors will increasingly serve as bridges between academia and the private sector, facilitating internships and joint research projects.</w:t>
      </w:r>
    </w:p>
    <w:p>
      <w:pPr>
        <w:numPr>
          <w:ilvl w:val="0"/>
          <w:numId w:val="1002"/>
        </w:numPr>
        <w:pStyle w:val="Compact"/>
      </w:pPr>
      <w:r>
        <w:rPr>
          <w:bCs/>
          <w:b/>
        </w:rPr>
        <w:t xml:space="preserve">Data-Driven Teaching:</w:t>
      </w:r>
    </w:p>
    <w:p>
      <w:pPr>
        <w:numPr>
          <w:ilvl w:val="0"/>
          <w:numId w:val="1000"/>
        </w:numPr>
        <w:pStyle w:val="Compact"/>
      </w:pPr>
      <w:r>
        <w:t xml:space="preserve">The integration of artificial intelligence in education may require professors to become data analysts, interpreting student performance metrics to personalize learning paths.</w:t>
      </w:r>
    </w:p>
    <w:p>
      <w:pPr>
        <w:numPr>
          <w:ilvl w:val="0"/>
          <w:numId w:val="1002"/>
        </w:numPr>
        <w:pStyle w:val="Compact"/>
      </w:pPr>
      <w:r>
        <w:rPr>
          <w:bCs/>
          <w:b/>
        </w:rPr>
        <w:t xml:space="preserve">Global Networking:</w:t>
      </w:r>
    </w:p>
    <w:p>
      <w:pPr>
        <w:numPr>
          <w:ilvl w:val="0"/>
          <w:numId w:val="1000"/>
        </w:numPr>
        <w:pStyle w:val="Compact"/>
      </w:pPr>
      <w:r>
        <w:t xml:space="preserve">Bogotá is positioning itself as a hub for diplomatic and academic dialogue in the region. Professors will play key roles in international conferences and collaborative networks, enhancing the global visibility of Colombian scholarship.</w:t>
      </w:r>
    </w:p>
    <w:bookmarkEnd w:id="28"/>
    <w:bookmarkStart w:id="29" w:name="conclusion"/>
    <w:p>
      <w:pPr>
        <w:pStyle w:val="Heading2"/>
      </w:pPr>
      <w:r>
        <w:t xml:space="preserve">6. Conclusion</w:t>
      </w:r>
    </w:p>
    <w:p>
      <w:pPr>
        <w:pStyle w:val="FirstParagraph"/>
      </w:pPr>
      <w:r>
        <w:t xml:space="preserve">The case study of the professor in Colombia Bogotá reveals a profession that is undergoing profound transformation. It is no longer sufficient to be an expert in a single discipline; the modern academic must also be a technologist, a social advocate, and a lifelong learner. The challenges are significant, ranging from technological disparities to high expectations for research output.</w:t>
      </w:r>
    </w:p>
    <w:p>
      <w:pPr>
        <w:pStyle w:val="BodyText"/>
      </w:pPr>
      <w:r>
        <w:t xml:space="preserve">However, these challenges also present opportunities for innovation. By leveraging the unique cultural richness of Bogotá and investing in comprehensive support systems for faculty institutions can cultivate a generation of professors who are not only excellent educators but also vital contributors to social progress. The future of higher education in Colombia depends on empowering its professors with the tools, recognition, and flexibility they need to navigate this complex landscape.</w:t>
      </w:r>
    </w:p>
    <w:p>
      <w:pPr>
        <w:pStyle w:val="BodyText"/>
      </w:pPr>
      <w:r>
        <w:t xml:space="preserve">In summary, the trajectory of academic excellence in Colombia Bogotá is intrinsically linked to how well institutions support their professors. As we move forward, it is imperative that policies continue to evolve to reflect the holistic needs of educators, ensuring that they remain resilient, inspired, and effective in shaping the minds of future Colombian leaders.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Academic Excellence in Colombia Bogotá</dc:title>
  <dc:creator/>
  <dc:language>en</dc:language>
  <cp:keywords/>
  <dcterms:created xsi:type="dcterms:W3CDTF">2026-07-29T07:38:46Z</dcterms:created>
  <dcterms:modified xsi:type="dcterms:W3CDTF">2026-07-29T07:38:46Z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