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Colombia</w:t>
      </w:r>
      <w:r>
        <w:t xml:space="preserve"> </w:t>
      </w:r>
      <w:r>
        <w:t xml:space="preserve">Medellín</w:t>
      </w:r>
    </w:p>
    <w:bookmarkStart w:id="20" w:name="X11c5f565c4e3e692722f8b35d67bf3f5f74f9cc"/>
    <w:p>
      <w:pPr>
        <w:pStyle w:val="Heading1"/>
      </w:pPr>
      <w:r>
        <w:t xml:space="preserve">The Evolving Identity of the Professor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Study</w:t>
      </w:r>
      <w:r>
        <w:br/>
      </w:r>
    </w:p>
    <w:p>
      <w:pPr>
        <w:pStyle w:val="BodyText"/>
      </w:pPr>
      <w:r>
        <w:t xml:space="preserve">Sector:</w:t>
      </w:r>
    </w:p>
    <w:bookmarkEnd w:id="20"/>
    <w:bookmarkStart w:id="22" w:name="executive-summary"/>
    <w:bookmarkStart w:id="21" w:name="i.-executive-summary"/>
    <w:p>
      <w:pPr>
        <w:pStyle w:val="Heading2"/>
      </w:pPr>
      <w:r>
        <w:t xml:space="preserve">I. Executive Summary</w:t>
      </w:r>
    </w:p>
    <w:p>
      <w:pPr>
        <w:pStyle w:val="FirstParagraph"/>
      </w:pPr>
      <w:r>
        <w:t xml:space="preserve">This case study examines the multifaceted role of the modern Professor within the unique socio-educational landscape of Colombia Medellín. As a city renowned for its transformation from violence to innovation, Medellín presents a distinct environment for higher education professionals. This document analyzes how Professors in this region are adapting to new pedagogical demands, technological integration, and social responsibilities.</w:t>
      </w:r>
    </w:p>
    <w:p>
      <w:pPr>
        <w:pStyle w:val="BodyText"/>
      </w:pPr>
      <w:r>
        <w:t xml:space="preserve">The core objective is to understand how the archetype of the Professor has shifted from a traditional transmitter of knowledge to a facilitator of critical thinking and social cohesion. By focusing on Colombia Medellín as the primary context, we highlight specific regional challenges such as infrastructure disparity in some sectors, digital divides, and the vibrant cultural integration that defines teaching practices here.</w:t>
      </w:r>
    </w:p>
    <w:bookmarkEnd w:id="21"/>
    <w:bookmarkEnd w:id="22"/>
    <w:bookmarkStart w:id="24" w:name="background"/>
    <w:bookmarkStart w:id="23" w:name="X2caad9f508df85bd91e802db6aab37547157b01"/>
    <w:p>
      <w:pPr>
        <w:pStyle w:val="Heading2"/>
      </w:pPr>
      <w:r>
        <w:t xml:space="preserve">II. Contextual Background: The Landscape of Colombia Medellín</w:t>
      </w:r>
    </w:p>
    <w:p>
      <w:pPr>
        <w:pStyle w:val="FirstParagraph"/>
      </w:pPr>
      <w:r>
        <w:t xml:space="preserve">To fully appreciate the role of a Professor in this region, one must first understand the city itself. Colombia Medellín is often cited as a global example of urban transformation. Once plagued by drug cartels and high violence rates, it has reinvented itself through innovative urban planning, public transport systems like Metrocable, and a burgeoning tech ecosystem known as "Medellín Silicon Valley."</w:t>
      </w:r>
    </w:p>
    <w:p>
      <w:pPr>
        <w:pStyle w:val="BodyText"/>
      </w:pPr>
      <w:r>
        <w:rPr>
          <w:bCs/>
          <w:b/>
        </w:rPr>
        <w:t xml:space="preserve">Key Insight:</w:t>
      </w:r>
      <w:r>
        <w:t xml:space="preserve"> </w:t>
      </w:r>
      <w:r>
        <w:t xml:space="preserve">The city’s transformation has directly impacted educational institutions. Universities in Colombia Medellín are no longer isolated ivory towers; they are deeply embedded in the community, acting as hubs for social mobility and civic engagement.</w:t>
      </w:r>
    </w:p>
    <w:p>
      <w:pPr>
        <w:pStyle w:val="BodyText"/>
      </w:pPr>
      <w:r>
        <w:t xml:space="preserve">In this context, the Professor is not merely an academic but a community leader. Students in Colombia Medellín often come from diverse socioeconomic backgrounds. Many face systemic barriers, including limited access to resources or safety concerns when commuting from peripheral areas like Comuna 13 or La Candelaria. Consequently, the Professor’s role extends beyond curriculum delivery to include mentorship, psychological support, and advocacy.</w:t>
      </w:r>
    </w:p>
    <w:bookmarkEnd w:id="23"/>
    <w:bookmarkEnd w:id="24"/>
    <w:bookmarkStart w:id="29" w:name="role-analysis"/>
    <w:bookmarkStart w:id="28" w:name="Xb9552e2f1b6a432d6ecb1f9958f799c6e42f598"/>
    <w:p>
      <w:pPr>
        <w:pStyle w:val="Heading2"/>
      </w:pPr>
      <w:r>
        <w:t xml:space="preserve">III. The Multidimensional Role of the Professor</w:t>
      </w:r>
    </w:p>
    <w:bookmarkStart w:id="25" w:name="Xdf6065d57d2ae181a6704bd7b9bbb5f8d78d6e0"/>
    <w:p>
      <w:pPr>
        <w:pStyle w:val="Heading3"/>
      </w:pPr>
      <w:r>
        <w:t xml:space="preserve">A. Pedagogical Innovators in a Digital Era</w:t>
      </w:r>
    </w:p>
    <w:p>
      <w:pPr>
        <w:pStyle w:val="FirstParagraph"/>
      </w:pPr>
      <w:r>
        <w:t xml:space="preserve">The traditional lecture-based model is rapidly diminishing in Colombian Medellín universities. Professors are increasingly required to adopt hybrid learning models that blend face-to-face instruction with digital platforms. This shift was accelerated by the post-pandemic era, where institutions had to quickly adapt to ensure continuity of education.</w:t>
      </w:r>
    </w:p>
    <w:p>
      <w:pPr>
        <w:pStyle w:val="BodyText"/>
      </w:pPr>
      <w:r>
        <w:t xml:space="preserve">However, a significant challenge remains: the digital divide. While many students in affluent areas of Colombia Medellín have high-speed internet and advanced devices, others rely on mobile data or limited access points. Professors must therefore be agile designers of content that is accessible via low-bandwidth environments, utilizing mobile-first strategies and offline capabilities.</w:t>
      </w:r>
    </w:p>
    <w:bookmarkEnd w:id="25"/>
    <w:bookmarkStart w:id="26" w:name="b.-facilitators-of-critical-thinking"/>
    <w:p>
      <w:pPr>
        <w:pStyle w:val="Heading3"/>
      </w:pPr>
      <w:r>
        <w:t xml:space="preserve">B. Facilitators of Critical Thinking</w:t>
      </w:r>
    </w:p>
    <w:p>
      <w:pPr>
        <w:pStyle w:val="FirstParagraph"/>
      </w:pPr>
      <w:r>
        <w:t xml:space="preserve">In the face of political polarization and complex social issues in Colombia, Professors are tasked with fostering critical thinking. The curriculum in many Colombian Medellín institutions emphasizes humanities, law, engineering ethics, and social sciences. Here, the Professor acts as a moderator for debate rather than an authority on absolute truth.</w:t>
      </w:r>
    </w:p>
    <w:p>
      <w:pPr>
        <w:pStyle w:val="BodyText"/>
      </w:pPr>
      <w:r>
        <w:t xml:space="preserve">For instance, in Law faculties across the city's major universities (such as Universidad de Antioquia or EAFIT), Professors guide students through case studies that reflect real-world justice issues in Colombia. This approach ensures that graduates are not only technically competent but also ethically grounded and socially aware.</w:t>
      </w:r>
    </w:p>
    <w:bookmarkEnd w:id="26"/>
    <w:bookmarkStart w:id="27" w:name="c.-agents-of-social-transformation"/>
    <w:p>
      <w:pPr>
        <w:pStyle w:val="Heading3"/>
      </w:pPr>
      <w:r>
        <w:t xml:space="preserve">C. Agents of Social Transformation</w:t>
      </w:r>
    </w:p>
    <w:p>
      <w:pPr>
        <w:pStyle w:val="FirstParagraph"/>
      </w:pPr>
      <w:r>
        <w:t xml:space="preserve">One of the most defining aspects of being a Professor in Colombia Medellín is the expectation to contribute to social transformation. Many university programs require faculty members to engage in "extension activities" or community outreach projects. This means that Professors often leave their campuses to collaborate with local communities, NGOs, and public sector entities.</w:t>
      </w:r>
    </w:p>
    <w:p>
      <w:pPr>
        <w:numPr>
          <w:ilvl w:val="0"/>
          <w:numId w:val="1001"/>
        </w:numPr>
        <w:pStyle w:val="Compact"/>
      </w:pPr>
      <w:r>
        <w:rPr>
          <w:bCs/>
          <w:b/>
        </w:rPr>
        <w:t xml:space="preserve">Community Engagement:</w:t>
      </w:r>
      <w:r>
        <w:t xml:space="preserve"> </w:t>
      </w:r>
      <w:r>
        <w:t xml:space="preserve">Professors may lead workshops on financial literacy in underserved neighborhoods.</w:t>
      </w:r>
    </w:p>
    <w:p>
      <w:pPr>
        <w:numPr>
          <w:ilvl w:val="0"/>
          <w:numId w:val="1001"/>
        </w:numPr>
        <w:pStyle w:val="Compact"/>
      </w:pPr>
      <w:r>
        <w:rPr>
          <w:bCs/>
          <w:b/>
        </w:rPr>
        <w:t xml:space="preserve">Tech for Good:</w:t>
      </w:r>
      <w:r>
        <w:t xml:space="preserve"> </w:t>
      </w:r>
      <w:r>
        <w:t xml:space="preserve">Engineering Professors in Medellín frequently partner with startups to develop solutions for urban mobility and waste management.</w:t>
      </w:r>
    </w:p>
    <w:p>
      <w:pPr>
        <w:numPr>
          <w:ilvl w:val="0"/>
          <w:numId w:val="1001"/>
        </w:numPr>
        <w:pStyle w:val="Compact"/>
      </w:pPr>
      <w:r>
        <w:rPr>
          <w:bCs/>
          <w:b/>
        </w:rPr>
        <w:t xml:space="preserve">Cultural Preservation:</w:t>
      </w:r>
      <w:r>
        <w:t xml:space="preserve"> </w:t>
      </w:r>
      <w:r>
        <w:t xml:space="preserve">Arts and Literature Professors work to preserve the local Paisa identity while integrating global perspectives, ensuring that culture remains a vital part of education.</w:t>
      </w:r>
    </w:p>
    <w:bookmarkEnd w:id="27"/>
    <w:bookmarkEnd w:id="28"/>
    <w:bookmarkEnd w:id="29"/>
    <w:bookmarkStart w:id="31" w:name="challenges"/>
    <w:bookmarkStart w:id="30" w:name="iv.-key-challenges-faced-by-professors"/>
    <w:p>
      <w:pPr>
        <w:pStyle w:val="Heading2"/>
      </w:pPr>
      <w:r>
        <w:t xml:space="preserve">IV. Key Challenges Faced by Professors</w:t>
      </w:r>
    </w:p>
    <w:p>
      <w:pPr>
        <w:pStyle w:val="FirstParagraph"/>
      </w:pPr>
      <w:r>
        <w:rPr>
          <w:bCs/>
          <w:b/>
        </w:rPr>
        <w:t xml:space="preserve">1. Resource Constraints:</w:t>
      </w:r>
      <w:r>
        <w:br/>
      </w:r>
      <w:r>
        <w:t xml:space="preserve">Despite economic growth, many public and private institutions in Colombia Medellín struggle with funding for research and infrastructure. Professors often have to secure external grants or rely on personal resources to maintain labs and libraries.</w:t>
      </w:r>
    </w:p>
    <w:p>
      <w:pPr>
        <w:pStyle w:val="BodyText"/>
      </w:pPr>
      <w:r>
        <w:rPr>
          <w:bCs/>
          <w:b/>
        </w:rPr>
        <w:t xml:space="preserve">2. Student Mental Health:</w:t>
      </w:r>
      <w:r>
        <w:br/>
      </w:r>
      <w:r>
        <w:t xml:space="preserve">The stress of academic rigor combined with societal pressures in Colombia can lead to mental health crises among students. Professors are increasingly expected to recognize signs of anxiety, depression, or trauma and provide appropriate referrals, a task for which they may not have formal psychological training.</w:t>
      </w:r>
    </w:p>
    <w:p>
      <w:pPr>
        <w:pStyle w:val="BodyText"/>
      </w:pPr>
      <w:r>
        <w:rPr>
          <w:bCs/>
          <w:b/>
        </w:rPr>
        <w:t xml:space="preserve">3. Professional Recognition:</w:t>
      </w:r>
      <w:r>
        <w:br/>
      </w:r>
      <w:r>
        <w:t xml:space="preserve">In some sectors, the role of the Professor is undervalued compared to industry practitioners. In fields like Business Administration or Computer Science in Medellín, there is a tension between academic credentials and practical experience. Professors must continuously upskill to remain relevant in fast-changing industries.</w:t>
      </w:r>
    </w:p>
    <w:bookmarkEnd w:id="30"/>
    <w:bookmarkEnd w:id="31"/>
    <w:bookmarkStart w:id="33" w:name="opportunities"/>
    <w:bookmarkStart w:id="32" w:name="v.-opportunities-for-growth-and-impact"/>
    <w:p>
      <w:pPr>
        <w:pStyle w:val="Heading2"/>
      </w:pPr>
      <w:r>
        <w:t xml:space="preserve">V. Opportunities for Growth and Impact</w:t>
      </w:r>
    </w:p>
    <w:p>
      <w:pPr>
        <w:pStyle w:val="FirstParagraph"/>
      </w:pPr>
      <w:r>
        <w:t xml:space="preserve">The landscape for the Professor in Colombia Medellín is rich with opportunities. The city’s reputation as a hub of innovation attracts international partnerships and research collaborations.</w:t>
      </w:r>
    </w:p>
    <w:p>
      <w:pPr>
        <w:numPr>
          <w:ilvl w:val="0"/>
          <w:numId w:val="1002"/>
        </w:numPr>
        <w:pStyle w:val="Compact"/>
      </w:pPr>
      <w:r>
        <w:rPr>
          <w:bCs/>
          <w:b/>
        </w:rPr>
        <w:t xml:space="preserve">Global Networking:</w:t>
      </w:r>
      <w:r>
        <w:t xml:space="preserve"> </w:t>
      </w:r>
      <w:r>
        <w:t xml:space="preserve">Professors can leverage Medellín’s growing international profile to bring global experts into classrooms via virtual exchanges or physical visits.</w:t>
      </w:r>
    </w:p>
    <w:p>
      <w:pPr>
        <w:numPr>
          <w:ilvl w:val="0"/>
          <w:numId w:val="1002"/>
        </w:numPr>
        <w:pStyle w:val="Compact"/>
      </w:pPr>
      <w:r>
        <w:rPr>
          <w:bCs/>
          <w:b/>
        </w:rPr>
        <w:t xml:space="preserve">Innovation Ecosystems:</w:t>
      </w:r>
      <w:r>
        <w:t xml:space="preserve"> </w:t>
      </w:r>
      <w:r>
        <w:t xml:space="preserve">Proximity to incubators and accelerators allows Professors to connect students with real-world industry problems, fostering entrepreneurship.</w:t>
      </w:r>
    </w:p>
    <w:p>
      <w:pPr>
        <w:numPr>
          <w:ilvl w:val="0"/>
          <w:numId w:val="1002"/>
        </w:numPr>
        <w:pStyle w:val="Compact"/>
      </w:pPr>
      <w:r>
        <w:rPr>
          <w:bCs/>
          <w:b/>
        </w:rPr>
        <w:t xml:space="preserve">Cultural Tourism in Education:</w:t>
      </w:r>
      <w:r>
        <w:t xml:space="preserve"> </w:t>
      </w:r>
      <w:r>
        <w:t xml:space="preserve">The unique cultural richness of Colombia Medellín offers a living laboratory for sociology, anthropology, and tourism management professors.</w:t>
      </w:r>
    </w:p>
    <w:p>
      <w:pPr>
        <w:pStyle w:val="FirstParagraph"/>
      </w:pPr>
      <w:r>
        <w:t xml:space="preserve">Institutions are also investing more in faculty development. Workshops on digital pedagogy, inclusive education, and research methodologies are becoming standard support systems for Professors in the region.</w:t>
      </w:r>
    </w:p>
    <w:bookmarkEnd w:id="32"/>
    <w:bookmarkEnd w:id="33"/>
    <w:bookmarkStart w:id="35" w:name="case-example"/>
    <w:bookmarkStart w:id="34" w:name="X52370c8cd5a9a064935a289aea1ba16db87a500"/>
    <w:p>
      <w:pPr>
        <w:pStyle w:val="Heading2"/>
      </w:pPr>
      <w:r>
        <w:t xml:space="preserve">VI. Illustrative Case Example: The Engineering Faculty Initiative</w:t>
      </w:r>
    </w:p>
    <w:p>
      <w:pPr>
        <w:pStyle w:val="FirstParagraph"/>
      </w:pPr>
      <w:r>
        <w:t xml:space="preserve">To illustrate these dynamics, consider a recent initiative by a prominent engineering faculty in Colombia Medellín. Faced with high dropout rates among first-year students from low-income backgrounds, the department of Professors implemented a "Peer-Plus" program.</w:t>
      </w:r>
    </w:p>
    <w:p>
      <w:pPr>
        <w:pStyle w:val="BodyText"/>
      </w:pPr>
      <w:r>
        <w:t xml:space="preserve">In this model, senior undergraduate students (mentored by Professors) provided academic tutoring and social integration support to freshmen. The Professors did not just teach theory; they trained the mentors in psychological first aid and effective communication. The result was a 15% increase in retention rates over two years.</w:t>
      </w:r>
    </w:p>
    <w:p>
      <w:pPr>
        <w:pStyle w:val="BodyText"/>
      </w:pPr>
      <w:r>
        <w:t xml:space="preserve">This case exemplifies the holistic role of the Professor in Colombia Medellín: acting as an academic, a mentor, and a social engineer who designs systemic solutions to educational inequity.</w:t>
      </w:r>
    </w:p>
    <w:bookmarkEnd w:id="34"/>
    <w:bookmarkEnd w:id="35"/>
    <w:bookmarkStart w:id="37" w:name="conclusion"/>
    <w:bookmarkStart w:id="36" w:name="vii.-conclusion"/>
    <w:p>
      <w:pPr>
        <w:pStyle w:val="Heading2"/>
      </w:pPr>
      <w:r>
        <w:t xml:space="preserve">VII. Conclusion</w:t>
      </w:r>
    </w:p>
    <w:p>
      <w:pPr>
        <w:pStyle w:val="FirstParagraph"/>
      </w:pPr>
      <w:r>
        <w:t xml:space="preserve">The profile of the Professor in Colombia Medellín is undergoing a profound transformation. No longer confined to the classroom, the modern Professor is a dynamic agent of change who navigates complex social landscapes, leverages technology inclusively, and fosters critical global citizenship.</w:t>
      </w:r>
    </w:p>
    <w:p>
      <w:pPr>
        <w:pStyle w:val="BodyText"/>
      </w:pPr>
      <w:r>
        <w:t xml:space="preserve">As Colombia Medellín continues its journey toward becoming a knowledge-based economy, the value of the Professor will only increase. They are essential in bridging the gap between historical challenges and future possibilities. For institutions aiming to thrive, supporting these Professors through adequate resources, training, and recognition is not just an educational imperative but a social necessity.</w:t>
      </w:r>
    </w:p>
    <w:p>
      <w:pPr>
        <w:pStyle w:val="BodyText"/>
      </w:pPr>
      <w:r>
        <w:t xml:space="preserve">The case study underscores that in Colombia Medellín, teaching is an act of profound social responsibility. The Professor shapes the minds that will build the city’s infrastructure, draft its laws, heal its communities, and innovate its industries. Understanding this role is key to unlocking the full potential of higher education in this vibrant Colombian context.</w:t>
      </w:r>
    </w:p>
    <w:bookmarkEnd w:id="36"/>
    <w:bookmarkEnd w:id="37"/>
    <w:p>
      <w:pPr>
        <w:pStyle w:val="BodyText"/>
      </w:pPr>
      <w:r>
        <w:rPr>
          <w:iCs/>
          <w:i/>
        </w:rPr>
        <w:t xml:space="preserve">This document was prepared for educational and strategic planning purposes regarding academic institutions in Colombia Medellín.</w:t>
      </w:r>
    </w:p>
    <w:p>
      <w:pPr>
        <w:pStyle w:val="BodyText"/>
      </w:pPr>
      <w:r>
        <w:t xml:space="preserve">© 2023 Case Study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Colombia Medellín</dc:title>
  <dc:creator/>
  <dc:language>en</dc:language>
  <cp:keywords/>
  <dcterms:created xsi:type="dcterms:W3CDTF">2026-07-29T08:36:10Z</dcterms:created>
  <dcterms:modified xsi:type="dcterms:W3CDTF">2026-07-29T08:36:10Z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