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Professor</w:t>
      </w:r>
      <w:r>
        <w:t xml:space="preserve"> </w:t>
      </w:r>
      <w:r>
        <w:t xml:space="preserve">Role</w:t>
      </w:r>
      <w:r>
        <w:t xml:space="preserve"> </w:t>
      </w:r>
      <w:r>
        <w:t xml:space="preserve">in</w:t>
      </w:r>
      <w:r>
        <w:t xml:space="preserve"> </w:t>
      </w:r>
      <w:r>
        <w:t xml:space="preserve">France</w:t>
      </w:r>
      <w:r>
        <w:t xml:space="preserve"> </w:t>
      </w:r>
      <w:r>
        <w:t xml:space="preserve">Lyon</w:t>
      </w:r>
    </w:p>
    <w:bookmarkStart w:id="29" w:name="Xce9ba88e062fc9e25ec98b242b4c63662d25c5b"/>
    <w:p>
      <w:pPr>
        <w:pStyle w:val="Heading1"/>
      </w:pPr>
      <w:r>
        <w:t xml:space="preserve">ACADEMIC INTEGRATION AND INNOVATION:</w:t>
      </w:r>
      <w:r>
        <w:br/>
      </w:r>
      <w:r>
        <w:t xml:space="preserve">The Case Study of the Professor in France Lyon</w:t>
      </w:r>
    </w:p>
    <w:bookmarkStart w:id="20" w:name="Xed3b9aeadf9f906f12c3f6681b942ecb2357b2f"/>
    <w:p>
      <w:pPr>
        <w:pStyle w:val="Heading2"/>
      </w:pPr>
      <w:r>
        <w:t xml:space="preserve">I. Executive Summary and Contextual Introduction</w:t>
      </w:r>
    </w:p>
    <w:p>
      <w:pPr>
        <w:pStyle w:val="FirstParagraph"/>
      </w:pPr>
      <w:r>
        <w:t xml:space="preserve">This document presents a detailed case study analyzing the multifaceted role, challenges, and contributions of a</w:t>
      </w:r>
      <w:r>
        <w:t xml:space="preserve"> </w:t>
      </w:r>
      <w:r>
        <w:rPr>
          <w:bCs/>
          <w:b/>
        </w:rPr>
        <w:t xml:space="preserve">Professor</w:t>
      </w:r>
      <w:r>
        <w:t xml:space="preserve"> </w:t>
      </w:r>
      <w:r>
        <w:t xml:space="preserve">operating within the dynamic academic ecosystem of</w:t>
      </w:r>
      <w:r>
        <w:t xml:space="preserve"> </w:t>
      </w:r>
      <w:r>
        <w:rPr>
          <w:bCs/>
          <w:b/>
        </w:rPr>
        <w:t xml:space="preserve">Lyon, France</w:t>
      </w:r>
      <w:r>
        <w:t xml:space="preserve">. Lyon has long been established as one of Europe’s most significant centers for higher education, scientific research, and cultural heritage. As such, the position held by a</w:t>
      </w:r>
      <w:r>
        <w:t xml:space="preserve"> </w:t>
      </w:r>
      <w:r>
        <w:rPr>
          <w:bCs/>
          <w:b/>
          <w:iCs/>
          <w:i/>
        </w:rPr>
        <w:t xml:space="preserve">Professor</w:t>
      </w:r>
      <w:r>
        <w:t xml:space="preserve"> </w:t>
      </w:r>
      <w:r>
        <w:t xml:space="preserve">in this specific geographic location is not merely an administrative title but a pivotal leadership role that influences regional development, international academic collaboration, and student mentorship. This case study explores how the unique characteristics of</w:t>
      </w:r>
      <w:r>
        <w:t xml:space="preserve"> </w:t>
      </w:r>
      <w:r>
        <w:rPr>
          <w:bCs/>
          <w:b/>
        </w:rPr>
        <w:t xml:space="preserve">France Lyon</w:t>
      </w:r>
      <w:r>
        <w:t xml:space="preserve">, including its robust university infrastructure (such as Université Claude Bernard Lyon 1 and Lumière University), impact the daily responsibilities and long-term strategic goals of faculty members.</w:t>
      </w:r>
    </w:p>
    <w:bookmarkEnd w:id="20"/>
    <w:bookmarkStart w:id="21" w:name="Xcb2d3a69ebefe337d51462898715e27b64e3234"/>
    <w:p>
      <w:pPr>
        <w:pStyle w:val="Heading2"/>
      </w:pPr>
      <w:r>
        <w:t xml:space="preserve">II. The Academic Landscape in France Lyon</w:t>
      </w:r>
    </w:p>
    <w:p>
      <w:pPr>
        <w:pStyle w:val="FirstParagraph"/>
      </w:pPr>
      <w:r>
        <w:t xml:space="preserve">To understand the scope of the</w:t>
      </w:r>
      <w:r>
        <w:t xml:space="preserve"> </w:t>
      </w:r>
      <w:r>
        <w:rPr>
          <w:bCs/>
          <w:b/>
          <w:bCs/>
          <w:b/>
        </w:rPr>
        <w:t xml:space="preserve">Professor</w:t>
      </w:r>
      <w:r>
        <w:t xml:space="preserve">'s duties, one must first appreciate the environment of</w:t>
      </w:r>
      <w:r>
        <w:t xml:space="preserve"> </w:t>
      </w:r>
      <w:r>
        <w:rPr>
          <w:bCs/>
          <w:b/>
        </w:rPr>
        <w:t xml:space="preserve">Lyon, France</w:t>
      </w:r>
      <w:r>
        <w:t xml:space="preserve">. The city is renowned for its historical significance as a hub of silk manufacturing and banking in the 19th century, which has evolved into a modern powerhouse for biotechnology, digital innovation, and social sciences. For any</w:t>
      </w:r>
      <w:r>
        <w:t xml:space="preserve"> </w:t>
      </w:r>
      <w:r>
        <w:rPr>
          <w:bCs/>
          <w:b/>
          <w:bCs/>
          <w:b/>
        </w:rPr>
        <w:t xml:space="preserve">Professor</w:t>
      </w:r>
      <w:r>
        <w:t xml:space="preserve"> </w:t>
      </w:r>
      <w:r>
        <w:t xml:space="preserve">arriving or operating in this region, the expectation is high. The academic institutions here are deeply integrated with local industries and research centers like the Institut Pasteur de Lyon or the CNRS.</w:t>
      </w:r>
    </w:p>
    <w:p>
      <w:pPr>
        <w:pStyle w:val="BodyText"/>
      </w:pPr>
      <w:r>
        <w:t xml:space="preserve">The cultural fabric of</w:t>
      </w:r>
      <w:r>
        <w:t xml:space="preserve"> </w:t>
      </w:r>
      <w:r>
        <w:rPr>
          <w:bCs/>
          <w:b/>
        </w:rPr>
        <w:t xml:space="preserve">Lyon, France</w:t>
      </w:r>
      <w:r>
        <w:t xml:space="preserve">, characterized by a strong emphasis on *savoir-vivre* (knowing how to live) and intellectual debate, sets the tone for classroom interactions. A</w:t>
      </w:r>
      <w:r>
        <w:t xml:space="preserve"> </w:t>
      </w:r>
      <w:r>
        <w:rPr>
          <w:bCs/>
          <w:b/>
          <w:bCs/>
          <w:b/>
        </w:rPr>
        <w:t xml:space="preserve">Professor</w:t>
      </w:r>
      <w:r>
        <w:t xml:space="preserve"> </w:t>
      </w:r>
      <w:r>
        <w:t xml:space="preserve">in this context must balance rigorous academic standards with a pedagogical approach that respects the French tradition of critical analysis (*esprit critique*). This differs significantly from other educational models, requiring the</w:t>
      </w:r>
      <w:r>
        <w:t xml:space="preserve"> </w:t>
      </w:r>
      <w:r>
        <w:rPr>
          <w:bCs/>
          <w:b/>
          <w:bCs/>
          <w:b/>
        </w:rPr>
        <w:t xml:space="preserve">Professor</w:t>
      </w:r>
      <w:r>
        <w:t xml:space="preserve"> </w:t>
      </w:r>
      <w:r>
        <w:t xml:space="preserve">to adapt their teaching methodology to foster debate rather than passive reception of knowledge.</w:t>
      </w:r>
    </w:p>
    <w:bookmarkEnd w:id="21"/>
    <w:bookmarkStart w:id="25" w:name="Xf833829d3ab1a47fd14bbcf7564bde1b46a64ec"/>
    <w:p>
      <w:pPr>
        <w:pStyle w:val="Heading2"/>
      </w:pPr>
      <w:r>
        <w:t xml:space="preserve">III. Core Responsibilities of the Professor in this Context</w:t>
      </w:r>
    </w:p>
    <w:p>
      <w:pPr>
        <w:pStyle w:val="FirstParagraph"/>
      </w:pPr>
      <w:r>
        <w:t xml:space="preserve">The role of a</w:t>
      </w:r>
      <w:r>
        <w:t xml:space="preserve"> </w:t>
      </w:r>
      <w:r>
        <w:rPr>
          <w:bCs/>
          <w:b/>
          <w:bCs/>
          <w:b/>
        </w:rPr>
        <w:t xml:space="preserve">Professor</w:t>
      </w:r>
      <w:r>
        <w:t xml:space="preserve">, particularly at the *Maître de Conférences* or *Professeur des Universités* level, involves three primary pillars: Teaching, Research, and Institutional Service.</w:t>
      </w:r>
    </w:p>
    <w:bookmarkStart w:id="22" w:name="a.-pedagogical-leadership"/>
    <w:p>
      <w:pPr>
        <w:pStyle w:val="Heading3"/>
      </w:pPr>
      <w:r>
        <w:t xml:space="preserve">A. Pedagogical Leadership</w:t>
      </w:r>
    </w:p>
    <w:p>
      <w:pPr>
        <w:pStyle w:val="FirstParagraph"/>
      </w:pPr>
      <w:r>
        <w:t xml:space="preserve">In</w:t>
      </w:r>
      <w:r>
        <w:t xml:space="preserve"> </w:t>
      </w:r>
      <w:r>
        <w:rPr>
          <w:bCs/>
          <w:b/>
        </w:rPr>
        <w:t xml:space="preserve">Lyon, France</w:t>
      </w:r>
      <w:r>
        <w:t xml:space="preserve">, students are expected to be autonomous learners. Consequently, the</w:t>
      </w:r>
      <w:r>
        <w:t xml:space="preserve"> </w:t>
      </w:r>
      <w:r>
        <w:rPr>
          <w:bCs/>
          <w:b/>
          <w:bCs/>
          <w:b/>
        </w:rPr>
        <w:t xml:space="preserve">Professor</w:t>
      </w:r>
      <w:r>
        <w:t xml:space="preserve"> </w:t>
      </w:r>
      <w:r>
        <w:t xml:space="preserve">acts less as a lecturer and more as a facilitator of deep understanding. Case data from Lyon-based institutions suggests that successful</w:t>
      </w:r>
      <w:r>
        <w:t xml:space="preserve"> </w:t>
      </w:r>
      <w:r>
        <w:rPr>
          <w:bCs/>
          <w:b/>
          <w:iCs/>
          <w:i/>
        </w:rPr>
        <w:t xml:space="preserve">Professors</w:t>
      </w:r>
      <w:r>
        <w:t xml:space="preserve"> </w:t>
      </w:r>
      <w:r>
        <w:t xml:space="preserve">invest heavily in seminar-style teaching methods where students must defend their arguments. Furthermore, given the international nature of many programs in</w:t>
      </w:r>
      <w:r>
        <w:t xml:space="preserve"> </w:t>
      </w:r>
      <w:r>
        <w:rPr>
          <w:bCs/>
          <w:b/>
        </w:rPr>
        <w:t xml:space="preserve">Lyon</w:t>
      </w:r>
      <w:r>
        <w:t xml:space="preserve">, the</w:t>
      </w:r>
      <w:r>
        <w:t xml:space="preserve"> </w:t>
      </w:r>
      <w:r>
        <w:rPr>
          <w:bCs/>
          <w:b/>
          <w:bCs/>
          <w:b/>
        </w:rPr>
        <w:t xml:space="preserve">Professor</w:t>
      </w:r>
      <w:r>
        <w:t xml:space="preserve"> </w:t>
      </w:r>
      <w:r>
        <w:t xml:space="preserve">must often navigate bilingual or multilingual environments, ensuring that non-French speakers are integrated effectively without compromising linguistic requirements.</w:t>
      </w:r>
    </w:p>
    <w:bookmarkEnd w:id="22"/>
    <w:bookmarkStart w:id="23" w:name="b.-research-and-innovation"/>
    <w:p>
      <w:pPr>
        <w:pStyle w:val="Heading3"/>
      </w:pPr>
      <w:r>
        <w:t xml:space="preserve">B. Research and Innovation</w:t>
      </w:r>
    </w:p>
    <w:p>
      <w:pPr>
        <w:pStyle w:val="FirstParagraph"/>
      </w:pPr>
      <w:r>
        <w:t xml:space="preserve">The reputation of a university in</w:t>
      </w:r>
      <w:r>
        <w:t xml:space="preserve"> </w:t>
      </w:r>
      <w:r>
        <w:rPr>
          <w:bCs/>
          <w:b/>
        </w:rPr>
        <w:t xml:space="preserve">Lyon, France</w:t>
      </w:r>
      <w:r>
        <w:t xml:space="preserve">, is heavily tied to its research output. A</w:t>
      </w:r>
      <w:r>
        <w:t xml:space="preserve"> </w:t>
      </w:r>
      <w:r>
        <w:rPr>
          <w:bCs/>
          <w:b/>
          <w:bCs/>
          <w:b/>
        </w:rPr>
        <w:t xml:space="preserve">Professor</w:t>
      </w:r>
      <w:r>
        <w:t xml:space="preserve"> </w:t>
      </w:r>
      <w:r>
        <w:t xml:space="preserve">is expected to lead or contribute significantly to national and international grants. The proximity to industrial clusters in the Auvergne-Rhône-Alpes region offers unique opportunities for applied research. For instance, a</w:t>
      </w:r>
      <w:r>
        <w:t xml:space="preserve"> </w:t>
      </w:r>
      <w:r>
        <w:rPr>
          <w:bCs/>
          <w:b/>
          <w:bCs/>
          <w:b/>
        </w:rPr>
        <w:t xml:space="preserve">Professor</w:t>
      </w:r>
      <w:r>
        <w:t xml:space="preserve"> </w:t>
      </w:r>
      <w:r>
        <w:t xml:space="preserve">in engineering might collaborate with local tech firms, while a</w:t>
      </w:r>
      <w:r>
        <w:t xml:space="preserve"> </w:t>
      </w:r>
      <w:r>
        <w:rPr>
          <w:bCs/>
          <w:b/>
          <w:bCs/>
          <w:b/>
        </w:rPr>
        <w:t xml:space="preserve">Professor</w:t>
      </w:r>
      <w:r>
        <w:t xml:space="preserve"> </w:t>
      </w:r>
      <w:r>
        <w:t xml:space="preserve">in medicine may work closely with Lyon’s renowned hospital networks. This tripartite relationship—University, Hospital, and Industry—is central to the academic model in this region.</w:t>
      </w:r>
    </w:p>
    <w:bookmarkEnd w:id="23"/>
    <w:bookmarkStart w:id="24" w:name="c.-administrative-and-community-service"/>
    <w:p>
      <w:pPr>
        <w:pStyle w:val="Heading3"/>
      </w:pPr>
      <w:r>
        <w:t xml:space="preserve">C. Administrative and Community Service</w:t>
      </w:r>
    </w:p>
    <w:p>
      <w:pPr>
        <w:pStyle w:val="FirstParagraph"/>
      </w:pPr>
      <w:r>
        <w:t xml:space="preserve">Beyond the classroom and laboratory, the</w:t>
      </w:r>
      <w:r>
        <w:t xml:space="preserve"> </w:t>
      </w:r>
      <w:r>
        <w:rPr>
          <w:bCs/>
          <w:b/>
          <w:bCs/>
          <w:b/>
        </w:rPr>
        <w:t xml:space="preserve">Professor</w:t>
      </w:r>
      <w:r>
        <w:t xml:space="preserve"> </w:t>
      </w:r>
      <w:r>
        <w:t xml:space="preserve">serves as an ambassador of their discipline. In</w:t>
      </w:r>
      <w:r>
        <w:t xml:space="preserve"> </w:t>
      </w:r>
      <w:r>
        <w:rPr>
          <w:bCs/>
          <w:b/>
        </w:rPr>
        <w:t xml:space="preserve">Lyon</w:t>
      </w:r>
      <w:r>
        <w:t xml:space="preserve">, where academic circles are tightly knit, networking is essential. The</w:t>
      </w:r>
      <w:r>
        <w:t xml:space="preserve"> </w:t>
      </w:r>
      <w:r>
        <w:rPr>
          <w:bCs/>
          <w:b/>
          <w:iCs/>
          <w:i/>
        </w:rPr>
        <w:t xml:space="preserve">Professor</w:t>
      </w:r>
      <w:r>
        <w:t xml:space="preserve"> </w:t>
      </w:r>
      <w:r>
        <w:t xml:space="preserve">often participates in departmental councils, curriculum design committees, and international exchange programs (such as Erasmus+). Active participation ensures that the university remains competitive and relevant.</w:t>
      </w:r>
    </w:p>
    <w:bookmarkEnd w:id="24"/>
    <w:bookmarkEnd w:id="25"/>
    <w:bookmarkStart w:id="26" w:name="X4f974616b83ff3b5d889cee08a57056d7bba8aa"/>
    <w:p>
      <w:pPr>
        <w:pStyle w:val="Heading2"/>
      </w:pPr>
      <w:r>
        <w:t xml:space="preserve">IV. Challenges Faced by the Professor in France Lyon</w:t>
      </w:r>
    </w:p>
    <w:p>
      <w:pPr>
        <w:pStyle w:val="FirstParagraph"/>
      </w:pPr>
      <w:r>
        <w:t xml:space="preserve">The path of a</w:t>
      </w:r>
      <w:r>
        <w:t xml:space="preserve"> </w:t>
      </w:r>
      <w:r>
        <w:rPr>
          <w:bCs/>
          <w:b/>
          <w:bCs/>
          <w:b/>
        </w:rPr>
        <w:t xml:space="preserve">Professor</w:t>
      </w:r>
      <w:r>
        <w:t xml:space="preserve"> </w:t>
      </w:r>
      <w:r>
        <w:t xml:space="preserve">is not without its obstacles, particularly in a culturally distinct environment like</w:t>
      </w:r>
      <w:r>
        <w:t xml:space="preserve"> </w:t>
      </w:r>
      <w:r>
        <w:rPr>
          <w:bCs/>
          <w:b/>
        </w:rPr>
        <w:t xml:space="preserve">Lyon, France</w:t>
      </w:r>
      <w:r>
        <w:t xml:space="preserve">.</w:t>
      </w:r>
    </w:p>
    <w:p>
      <w:pPr>
        <w:numPr>
          <w:ilvl w:val="0"/>
          <w:numId w:val="1001"/>
        </w:numPr>
        <w:pStyle w:val="Compact"/>
      </w:pPr>
      <w:r>
        <w:rPr>
          <w:bCs/>
          <w:b/>
        </w:rPr>
        <w:t xml:space="preserve">Bureaucratic Complexity:</w:t>
      </w:r>
      <w:r>
        <w:t xml:space="preserve"> </w:t>
      </w:r>
      <w:r>
        <w:t xml:space="preserve">The French academic system is known for its centralized administration. A</w:t>
      </w:r>
      <w:r>
        <w:t xml:space="preserve"> </w:t>
      </w:r>
      <w:r>
        <w:rPr>
          <w:bCs/>
          <w:b/>
          <w:bCs/>
          <w:b/>
        </w:rPr>
        <w:t xml:space="preserve">Professor</w:t>
      </w:r>
      <w:r>
        <w:t xml:space="preserve"> </w:t>
      </w:r>
      <w:r>
        <w:t xml:space="preserve">often spends considerable time navigating administrative procedures regarding funding, grading standards, and tenure evaluations.</w:t>
      </w:r>
    </w:p>
    <w:p>
      <w:pPr>
        <w:numPr>
          <w:ilvl w:val="0"/>
          <w:numId w:val="1001"/>
        </w:numPr>
        <w:pStyle w:val="Compact"/>
      </w:pPr>
      <w:r>
        <w:rPr>
          <w:bCs/>
          <w:b/>
        </w:rPr>
        <w:t xml:space="preserve">Cultural Adaptation:</w:t>
      </w:r>
      <w:r>
        <w:t xml:space="preserve"> </w:t>
      </w:r>
      <w:r>
        <w:t xml:space="preserve">For international faculty, adapting to the French academic culture can be challenging. The hierarchical nature of some departments and the expectation for high-level rhetorical skill in teaching require a steep learning curve for those unfamiliar with the system in</w:t>
      </w:r>
      <w:r>
        <w:t xml:space="preserve"> </w:t>
      </w:r>
      <w:r>
        <w:rPr>
          <w:bCs/>
          <w:b/>
        </w:rPr>
        <w:t xml:space="preserve">Lyon</w:t>
      </w:r>
      <w:r>
        <w:t xml:space="preserve">.</w:t>
      </w:r>
    </w:p>
    <w:p>
      <w:pPr>
        <w:numPr>
          <w:ilvl w:val="0"/>
          <w:numId w:val="1001"/>
        </w:numPr>
        <w:pStyle w:val="Compact"/>
      </w:pPr>
      <w:r>
        <w:rPr>
          <w:bCs/>
          <w:b/>
        </w:rPr>
        <w:t xml:space="preserve">Work-Life Balance:</w:t>
      </w:r>
      <w:r>
        <w:t xml:space="preserve"> </w:t>
      </w:r>
      <w:r>
        <w:t xml:space="preserve">While France has strong labor laws protecting work-life balance, the pressure to publish and secure grants means that many</w:t>
      </w:r>
      <w:r>
        <w:t xml:space="preserve"> </w:t>
      </w:r>
      <w:r>
        <w:rPr>
          <w:bCs/>
          <w:b/>
          <w:iCs/>
          <w:i/>
        </w:rPr>
        <w:t xml:space="preserve">Professors</w:t>
      </w:r>
      <w:r>
        <w:t xml:space="preserve"> </w:t>
      </w:r>
      <w:r>
        <w:t xml:space="preserve">in high-performing institutions like those in Lyon work well beyond standard hours.</w:t>
      </w:r>
    </w:p>
    <w:bookmarkEnd w:id="26"/>
    <w:bookmarkStart w:id="27" w:name="v.-strategic-impact-and-future-outlook"/>
    <w:p>
      <w:pPr>
        <w:pStyle w:val="Heading2"/>
      </w:pPr>
      <w:r>
        <w:t xml:space="preserve">V. Strategic Impact and Future Outlook</w:t>
      </w:r>
    </w:p>
    <w:p>
      <w:pPr>
        <w:pStyle w:val="FirstParagraph"/>
      </w:pPr>
      <w:r>
        <w:t xml:space="preserve">The impact of a dedicated</w:t>
      </w:r>
      <w:r>
        <w:t xml:space="preserve"> </w:t>
      </w:r>
      <w:r>
        <w:rPr>
          <w:bCs/>
          <w:b/>
          <w:bCs/>
          <w:b/>
        </w:rPr>
        <w:t xml:space="preserve">Professor</w:t>
      </w:r>
      <w:r>
        <w:t xml:space="preserve">Lyon, France, these academics are drivers of social mobility and regional innovation. By mentoring the next generation of leaders, they ensure that Lyon retains its status as a premier educational destination.</w:t>
      </w:r>
    </w:p>
    <w:p>
      <w:pPr>
        <w:pStyle w:val="BodyText"/>
      </w:pPr>
      <w:r>
        <w:t xml:space="preserve">Looking forward, the role of the</w:t>
      </w:r>
      <w:r>
        <w:t xml:space="preserve"> </w:t>
      </w:r>
      <w:r>
        <w:rPr>
          <w:bCs/>
          <w:b/>
          <w:bCs/>
          <w:b/>
        </w:rPr>
        <w:t xml:space="preserve">Professor</w:t>
      </w:r>
      <w:r>
        <w:t xml:space="preserve">Lyon continues to green its urban infrastructure and digitize its public services, academic programs must adapt. Therefore, modern</w:t>
      </w:r>
      <w:r>
        <w:t xml:space="preserve"> </w:t>
      </w:r>
      <w:r>
        <w:rPr>
          <w:bCs/>
          <w:b/>
          <w:iCs/>
          <w:i/>
        </w:rPr>
        <w:t xml:space="preserve">Professors</w:t>
      </w:r>
      <w:r>
        <w:t xml:space="preserve"> </w:t>
      </w:r>
      <w:r>
        <w:t xml:space="preserve">are expected to integrate sustainable development goals (SDGs) into their curricula and research agendas.</w:t>
      </w:r>
    </w:p>
    <w:bookmarkEnd w:id="27"/>
    <w:bookmarkStart w:id="28" w:name="vi.-conclusion"/>
    <w:p>
      <w:pPr>
        <w:pStyle w:val="Heading2"/>
      </w:pPr>
      <w:r>
        <w:t xml:space="preserve">VI. Conclusion</w:t>
      </w:r>
    </w:p>
    <w:p>
      <w:pPr>
        <w:pStyle w:val="FirstParagraph"/>
      </w:pPr>
      <w:r>
        <w:t xml:space="preserve">In conclusion, this case study highlights that the position of a</w:t>
      </w:r>
      <w:r>
        <w:t xml:space="preserve"> </w:t>
      </w:r>
      <w:r>
        <w:rPr>
          <w:bCs/>
          <w:b/>
          <w:bCs/>
          <w:b/>
        </w:rPr>
        <w:t xml:space="preserve">Professor</w:t>
      </w:r>
      <w:r>
        <w:t xml:space="preserve">Lyon, France, is one of profound responsibility and opportunity. It requires a delicate balance of scholarly rigor, cultural sensitivity, and administrative acumen. The unique ecosystem of Lyon provides fertile ground for academic excellence, provided that the faculty members can navigate its complexities successfully. For any individual assuming this role, understanding the local context is not just an advantage—it is a prerequisite for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Professor Role in France Lyon</dc:title>
  <dc:creator/>
  <dc:language>en</dc:language>
  <cp:keywords/>
  <dcterms:created xsi:type="dcterms:W3CDTF">2026-07-29T08:27:56Z</dcterms:created>
  <dcterms:modified xsi:type="dcterms:W3CDTF">2026-07-29T08:27:56Z</dcterms:modified>
</cp:coreProperties>
</file>

<file path=docProps/custom.xml><?xml version="1.0" encoding="utf-8"?>
<Properties xmlns="http://schemas.openxmlformats.org/officeDocument/2006/custom-properties" xmlns:vt="http://schemas.openxmlformats.org/officeDocument/2006/docPropsVTypes"/>
</file>