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9" w:name="X21e6d49720c2385249c511e2d18f70ffcc7b649"/>
    <w:p>
      <w:pPr>
        <w:pStyle w:val="Heading1"/>
      </w:pPr>
      <w:r>
        <w:t xml:space="preserve">Case Study: Navigating Academic Excellence and Integration for a Professor in Germany Berlin</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 case study examines the multifaceted role, challenges, and opportunities associated with holding a professorship in</w:t>
      </w:r>
      <w:r>
        <w:t xml:space="preserve"> </w:t>
      </w:r>
      <w:r>
        <w:rPr>
          <w:bCs/>
          <w:b/>
        </w:rPr>
        <w:t xml:space="preserve">Germany</w:t>
      </w:r>
      <w:r>
        <w:t xml:space="preserve">, with a specific geographic and cultural focus on its capital city,</w:t>
      </w:r>
      <w:r>
        <w:t xml:space="preserve"> </w:t>
      </w:r>
      <w:r>
        <w:rPr>
          <w:bCs/>
          <w:b/>
        </w:rPr>
        <w:t xml:space="preserve">Berlin</w:t>
      </w:r>
      <w:r>
        <w:t xml:space="preserve">. The central figure of this analysis is "The Professor," an academic professional tasked with navigating rigorous research standards, pedagogical responsibilities within the German higher education system, and the unique socio-cultural dynamics of Berlin. This document explores how the title "Professor" carries distinct weight in</w:t>
      </w:r>
      <w:r>
        <w:t xml:space="preserve"> </w:t>
      </w:r>
      <w:r>
        <w:rPr>
          <w:bCs/>
          <w:b/>
        </w:rPr>
        <w:t xml:space="preserve">Germany</w:t>
      </w:r>
      <w:r>
        <w:t xml:space="preserve">, differing from Anglo-Saxon traditions, and how the vibrant international landscape of</w:t>
      </w:r>
      <w:r>
        <w:t xml:space="preserve"> </w:t>
      </w:r>
      <w:r>
        <w:rPr>
          <w:bCs/>
          <w:b/>
        </w:rPr>
        <w:t xml:space="preserve">Berlin</w:t>
      </w:r>
      <w:r>
        <w:t xml:space="preserve"> </w:t>
      </w:r>
      <w:r>
        <w:t xml:space="preserve">influences academic life.</w:t>
      </w:r>
    </w:p>
    <w:bookmarkEnd w:id="20"/>
    <w:bookmarkStart w:id="21" w:name="X7bcad66237bf7b63a5456f924ad57a3098ad9be"/>
    <w:p>
      <w:pPr>
        <w:pStyle w:val="Heading2"/>
      </w:pPr>
      <w:r>
        <w:t xml:space="preserve">2. Contextual Background: The German Academic Landscape</w:t>
      </w:r>
    </w:p>
    <w:p>
      <w:pPr>
        <w:pStyle w:val="FirstParagraph"/>
      </w:pPr>
      <w:r>
        <w:t xml:space="preserve">To understand the position of a Professor in</w:t>
      </w:r>
      <w:r>
        <w:t xml:space="preserve"> </w:t>
      </w:r>
      <w:r>
        <w:rPr>
          <w:bCs/>
          <w:b/>
        </w:rPr>
        <w:t xml:space="preserve">Berlin</w:t>
      </w:r>
      <w:r>
        <w:t xml:space="preserve">, one must first appreciate the structural framework of academia in</w:t>
      </w:r>
      <w:r>
        <w:t xml:space="preserve"> </w:t>
      </w:r>
      <w:r>
        <w:rPr>
          <w:bCs/>
          <w:b/>
        </w:rPr>
        <w:t xml:space="preserve">Germany</w:t>
      </w:r>
      <w:r>
        <w:t xml:space="preserve">. Unlike many other countries where "lecturer" or "instructor" might be common titles, the title "Professor" (</w:t>
      </w:r>
      <w:r>
        <w:rPr>
          <w:iCs/>
          <w:i/>
        </w:rPr>
        <w:t xml:space="preserve">Professur</w:t>
      </w:r>
      <w:r>
        <w:t xml:space="preserve">) in</w:t>
      </w:r>
      <w:r>
        <w:t xml:space="preserve"> </w:t>
      </w:r>
      <w:r>
        <w:rPr>
          <w:bCs/>
          <w:b/>
        </w:rPr>
        <w:t xml:space="preserve">Germany</w:t>
      </w:r>
      <w:r>
        <w:t xml:space="preserve"> </w:t>
      </w:r>
      <w:r>
        <w:t xml:space="preserve">is a formal state-appointed position. It is not merely an academic rank but a civil service role with tenure-like security, implying significant authority and responsibility.</w:t>
      </w:r>
    </w:p>
    <w:p>
      <w:pPr>
        <w:pStyle w:val="BodyText"/>
      </w:pPr>
      <w:r>
        <w:t xml:space="preserve">In</w:t>
      </w:r>
      <w:r>
        <w:t xml:space="preserve"> </w:t>
      </w:r>
      <w:r>
        <w:rPr>
          <w:bCs/>
          <w:b/>
        </w:rPr>
        <w:t xml:space="preserve">Berlin</w:t>
      </w:r>
      <w:r>
        <w:t xml:space="preserve">, this landscape is further complicated by the presence of numerous prestigious institutions, such as the Free University of Berlin (FU Berlin), Humboldt University (HU Berlin), and Technical University of Berlin (TU Berlin). These institutions operate under the strict guidelines of the German Higher Education Framework Act (</w:t>
      </w:r>
      <w:r>
        <w:rPr>
          <w:iCs/>
          <w:i/>
        </w:rPr>
        <w:t xml:space="preserve">Hochschulrahmengesetz</w:t>
      </w:r>
      <w:r>
        <w:t xml:space="preserve">), which emphasizes quality assurance, internationalization, and research excellence. The Professor in</w:t>
      </w:r>
      <w:r>
        <w:t xml:space="preserve"> </w:t>
      </w:r>
      <w:r>
        <w:rPr>
          <w:bCs/>
          <w:b/>
        </w:rPr>
        <w:t xml:space="preserve">Berlin</w:t>
      </w:r>
      <w:r>
        <w:t xml:space="preserve"> </w:t>
      </w:r>
      <w:r>
        <w:t xml:space="preserve">is therefore not just a teacher but a principal investigator leading large-scale research projects, often funded by the DFG (German Research Foundation) or EU grants.</w:t>
      </w:r>
    </w:p>
    <w:bookmarkEnd w:id="21"/>
    <w:bookmarkStart w:id="25" w:name="X9976b74e0ac95c6c16f700d3ebcb115c0dc69dd"/>
    <w:p>
      <w:pPr>
        <w:pStyle w:val="Heading2"/>
      </w:pPr>
      <w:r>
        <w:t xml:space="preserve">3. The Role of the Professor: A Tripartite Mission</w:t>
      </w:r>
    </w:p>
    <w:p>
      <w:pPr>
        <w:pStyle w:val="FirstParagraph"/>
      </w:pPr>
      <w:r>
        <w:t xml:space="preserve">The core duties of any Professor in</w:t>
      </w:r>
      <w:r>
        <w:t xml:space="preserve"> </w:t>
      </w:r>
      <w:r>
        <w:rPr>
          <w:bCs/>
          <w:b/>
        </w:rPr>
        <w:t xml:space="preserve">Germany</w:t>
      </w:r>
      <w:r>
        <w:t xml:space="preserve">, and particularly those based in the cosmopolitan hub of</w:t>
      </w:r>
      <w:r>
        <w:t xml:space="preserve"> </w:t>
      </w:r>
      <w:r>
        <w:rPr>
          <w:bCs/>
          <w:b/>
        </w:rPr>
        <w:t xml:space="preserve">Berlin</w:t>
      </w:r>
      <w:r>
        <w:t xml:space="preserve">, rest on three pillars: Research, Teaching, and Administration/Service. Each pillar presents unique characteristics.</w:t>
      </w:r>
    </w:p>
    <w:bookmarkStart w:id="22" w:name="research-excellence-and-innovation"/>
    <w:p>
      <w:pPr>
        <w:pStyle w:val="Heading3"/>
      </w:pPr>
      <w:r>
        <w:t xml:space="preserve">3.1 Research Excellence and Innovation</w:t>
      </w:r>
    </w:p>
    <w:p>
      <w:pPr>
        <w:pStyle w:val="FirstParagraph"/>
      </w:pPr>
      <w:r>
        <w:t xml:space="preserve">In</w:t>
      </w:r>
      <w:r>
        <w:t xml:space="preserve"> </w:t>
      </w:r>
      <w:r>
        <w:rPr>
          <w:bCs/>
          <w:b/>
        </w:rPr>
        <w:t xml:space="preserve">Berlin</w:t>
      </w:r>
      <w:r>
        <w:t xml:space="preserve">, the expectation for research output is exceptionally high due to the city's status as a European capital for science and technology. A Professor here is expected to secure third-party funding (</w:t>
      </w:r>
      <w:r>
        <w:rPr>
          <w:iCs/>
          <w:i/>
        </w:rPr>
        <w:t xml:space="preserve">Drittmittel</w:t>
      </w:r>
      <w:r>
        <w:t xml:space="preserve">). Berlin offers unique networking opportunities with think tanks, government bodies, and international NGOs. For example, a Professor in Political Science might collaborate closely with ministries located in the surrounding areas of Potsdam or central</w:t>
      </w:r>
      <w:r>
        <w:t xml:space="preserve"> </w:t>
      </w:r>
      <w:r>
        <w:rPr>
          <w:bCs/>
          <w:b/>
        </w:rPr>
        <w:t xml:space="preserve">Berlin</w:t>
      </w:r>
      <w:r>
        <w:t xml:space="preserve">, directly influencing policy. The research culture is collaborative but competitive, demanding high-impact publications in top-tier journals.</w:t>
      </w:r>
    </w:p>
    <w:bookmarkEnd w:id="22"/>
    <w:bookmarkStart w:id="23" w:name="Xad6d63fff58ff6f939574e3d2465ca08d196f1d"/>
    <w:p>
      <w:pPr>
        <w:pStyle w:val="Heading3"/>
      </w:pPr>
      <w:r>
        <w:t xml:space="preserve">3.2 Pedagogical Responsibility and Student Interaction</w:t>
      </w:r>
    </w:p>
    <w:p>
      <w:pPr>
        <w:pStyle w:val="FirstParagraph"/>
      </w:pPr>
      <w:r>
        <w:t xml:space="preserve">Teaching in</w:t>
      </w:r>
      <w:r>
        <w:t xml:space="preserve"> </w:t>
      </w:r>
      <w:r>
        <w:rPr>
          <w:bCs/>
          <w:b/>
        </w:rPr>
        <w:t xml:space="preserve">Germany</w:t>
      </w:r>
    </w:p>
    <w:p>
      <w:pPr>
        <w:pStyle w:val="BodyText"/>
      </w:pPr>
      <w:r>
        <w:t xml:space="preserve">In Germany, the relationship between a Professor and students is formal yet intellectually intense. The concept of "Lehrfreiheit" (freedom to teach) allows Professors considerable autonomy over their curriculum. However, this comes with the burden of "Lernfreiheit" for students, who are expected to be self-directed learners.</w:t>
      </w:r>
    </w:p>
    <w:p>
      <w:pPr>
        <w:pStyle w:val="BodyText"/>
      </w:pPr>
      <w:r>
        <w:t xml:space="preserve">In</w:t>
      </w:r>
      <w:r>
        <w:t xml:space="preserve"> </w:t>
      </w:r>
      <w:r>
        <w:rPr>
          <w:bCs/>
          <w:b/>
        </w:rPr>
        <w:t xml:space="preserve">Berlin</w:t>
      </w:r>
      <w:r>
        <w:t xml:space="preserve">, classrooms are often diverse, containing a high percentage of international students. A Professor must therefore navigate language barriers and cultural differences in pedagogical approaches. The lecture hall culture involves large groups for introductory courses but shifts to seminar-style interactions for advanced studies. The Professor acts as a mentor, guiding doctoral candidates (</w:t>
      </w:r>
      <w:r>
        <w:rPr>
          <w:iCs/>
          <w:i/>
        </w:rPr>
        <w:t xml:space="preserve">Doktoranden</w:t>
      </w:r>
      <w:r>
        <w:t xml:space="preserve">) through the rigorous dissertation process, which is a hallmark of German academia.</w:t>
      </w:r>
    </w:p>
    <w:bookmarkEnd w:id="23"/>
    <w:bookmarkStart w:id="24" w:name="administrative-and-leadership-duties"/>
    <w:p>
      <w:pPr>
        <w:pStyle w:val="Heading3"/>
      </w:pPr>
      <w:r>
        <w:t xml:space="preserve">3.3 Administrative and Leadership Duties</w:t>
      </w:r>
    </w:p>
    <w:p>
      <w:pPr>
        <w:pStyle w:val="FirstParagraph"/>
      </w:pPr>
      <w:r>
        <w:t xml:space="preserve">Beyond research and teaching, Professors in</w:t>
      </w:r>
      <w:r>
        <w:t xml:space="preserve"> </w:t>
      </w:r>
      <w:r>
        <w:rPr>
          <w:bCs/>
          <w:b/>
        </w:rPr>
        <w:t xml:space="preserve">Berlin</w:t>
      </w:r>
    </w:p>
    <w:p>
      <w:pPr>
        <w:pStyle w:val="BodyText"/>
      </w:pPr>
      <w:r>
        <w:t xml:space="preserve">Serve on departmental committees.</w:t>
      </w:r>
    </w:p>
    <w:p>
      <w:pPr>
        <w:pStyle w:val="BodyText"/>
      </w:pPr>
      <w:r>
        <w:t xml:space="preserve">P participate in university governance bodies (Senates).</w:t>
      </w:r>
    </w:p>
    <w:p>
      <w:pPr>
        <w:pStyle w:val="BodyText"/>
      </w:pPr>
      <w:r>
        <w:t xml:space="preserve">Mentor junior faculty members.In</w:t>
      </w:r>
      <w:r>
        <w:t xml:space="preserve"> </w:t>
      </w:r>
      <w:r>
        <w:rPr>
          <w:bCs/>
          <w:b/>
        </w:rPr>
        <w:t xml:space="preserve">Germany</w:t>
      </w:r>
      <w:r>
        <w:t xml:space="preserve">, these duties are not peripheral; they are integral to the maintenance of academic standards and institutional integrity. A Professor in</w:t>
      </w:r>
      <w:r>
        <w:t xml:space="preserve"> </w:t>
      </w:r>
      <w:r>
        <w:rPr>
          <w:bCs/>
          <w:b/>
        </w:rPr>
        <w:t xml:space="preserve">Berlin</w:t>
      </w:r>
      <w:r>
        <w:t xml:space="preserve"> </w:t>
      </w:r>
      <w:r>
        <w:t xml:space="preserve">may also engage in public discourse, leveraging their expertise to address societal issues relevant to the city, such as urban development, migration policy, or technological ethics.</w:t>
      </w:r>
    </w:p>
    <w:bookmarkEnd w:id="24"/>
    <w:bookmarkEnd w:id="25"/>
    <w:bookmarkStart w:id="26" w:name="X6fd6617984f49878c2cbbd6b00ce9ccc339eed6"/>
    <w:p>
      <w:pPr>
        <w:pStyle w:val="Heading2"/>
      </w:pPr>
      <w:r>
        <w:t xml:space="preserve">4. Challenges Faced by a Professor in Berlin</w:t>
      </w:r>
    </w:p>
    <w:p>
      <w:pPr>
        <w:pStyle w:val="FirstParagraph"/>
      </w:pPr>
      <w:r>
        <w:t xml:space="preserve">The life of a Professor in</w:t>
      </w:r>
      <w:r>
        <w:t xml:space="preserve"> </w:t>
      </w:r>
      <w:r>
        <w:rPr>
          <w:bCs/>
          <w:b/>
        </w:rPr>
        <w:t xml:space="preserve">Berlin</w:t>
      </w:r>
    </w:p>
    <w:p>
      <w:pPr>
        <w:numPr>
          <w:ilvl w:val="0"/>
          <w:numId w:val="1001"/>
        </w:numPr>
        <w:pStyle w:val="Compact"/>
      </w:pPr>
      <w:r>
        <w:rPr>
          <w:bCs/>
          <w:b/>
        </w:rPr>
        <w:t xml:space="preserve">Bureaucracy:</w:t>
      </w:r>
    </w:p>
    <w:p>
      <w:pPr>
        <w:numPr>
          <w:ilvl w:val="0"/>
          <w:numId w:val="1001"/>
        </w:numPr>
        <w:pStyle w:val="Compact"/>
      </w:pPr>
      <w:r>
        <w:t xml:space="preserve">The German academic system is known for its bureaucratic complexity. Navigating funding applications, personnel regulations, and procurement processes requires significant administrative skill.</w:t>
      </w:r>
    </w:p>
    <w:bookmarkEnd w:id="26"/>
    <w:bookmarkStart w:id="27" w:name="opportunities-and-strategic-advantages"/>
    <w:p>
      <w:pPr>
        <w:pStyle w:val="Heading2"/>
      </w:pPr>
      <w:r>
        <w:t xml:space="preserve">5. Opportunities and Strategic Advantages</w:t>
      </w:r>
    </w:p>
    <w:p>
      <w:pPr>
        <w:pStyle w:val="FirstParagraph"/>
      </w:pPr>
      <w:r>
        <w:t xml:space="preserve">Despite the challenges, the position of Professor in</w:t>
      </w:r>
      <w:r>
        <w:t xml:space="preserve"> </w:t>
      </w:r>
      <w:r>
        <w:rPr>
          <w:bCs/>
          <w:b/>
        </w:rPr>
        <w:t xml:space="preserve">Berlin</w:t>
      </w:r>
      <w:r>
        <w:t xml:space="preserve">,</w:t>
      </w:r>
      <w:r>
        <w:t xml:space="preserve"> </w:t>
      </w:r>
      <w:r>
        <w:rPr>
          <w:bCs/>
          <w:b/>
        </w:rPr>
        <w:t xml:space="preserve">Germany</w:t>
      </w:r>
      <w:r>
        <w:t xml:space="preserve">, offers unparalleled opportunities:</w:t>
      </w:r>
    </w:p>
    <w:p>
      <w:pPr>
        <w:numPr>
          <w:ilvl w:val="0"/>
          <w:numId w:val="1002"/>
        </w:numPr>
      </w:pPr>
      <w:r>
        <w:rPr>
          <w:bCs/>
          <w:b/>
        </w:rPr>
        <w:t xml:space="preserve">Cross-Disciplinary Collaboration:</w:t>
      </w:r>
    </w:p>
    <w:p>
      <w:pPr>
        <w:numPr>
          <w:ilvl w:val="0"/>
          <w:numId w:val="1000"/>
        </w:numPr>
      </w:pPr>
      <w:r>
        <w:t xml:space="preserve">Berlin is a hub for interdisciplinary research. A Professor can easily collaborate with experts from arts, humanities, sciences, and social sciences due to the proximity of various universities and research institutes like the Max Planck Society or Leibniz Association.</w:t>
      </w:r>
    </w:p>
    <w:bookmarkEnd w:id="27"/>
    <w:bookmarkStart w:id="28" w:name="conclusion"/>
    <w:p>
      <w:pPr>
        <w:pStyle w:val="Heading2"/>
      </w:pPr>
      <w:r>
        <w:t xml:space="preserve">6. Conclusion</w:t>
      </w:r>
    </w:p>
    <w:p>
      <w:pPr>
        <w:pStyle w:val="FirstParagraph"/>
      </w:pPr>
      <w:r>
        <w:t xml:space="preserve">In conclusion, the role of a Professor in</w:t>
      </w:r>
      <w:r>
        <w:t xml:space="preserve"> </w:t>
      </w:r>
      <w:r>
        <w:rPr>
          <w:bCs/>
          <w:b/>
        </w:rPr>
        <w:t xml:space="preserve">Berlin</w:t>
      </w:r>
      <w:r>
        <w:t xml:space="preserve">,</w:t>
      </w:r>
      <w:r>
        <w:t xml:space="preserve"> </w:t>
      </w:r>
      <w:r>
        <w:rPr>
          <w:bCs/>
          <w:b/>
        </w:rPr>
        <w:t xml:space="preserve">Germany</w:t>
      </w:r>
      <w:r>
        <w:t xml:space="preserve">, is one of profound responsibility and significant privilege. It requires a delicate balance between maintaining rigorous research standards, delivering high-quality education to a diverse student body, and navigating complex administrative landscapes. The specific context of</w:t>
      </w:r>
      <w:r>
        <w:t xml:space="preserve"> </w:t>
      </w:r>
      <w:r>
        <w:rPr>
          <w:bCs/>
          <w:b/>
        </w:rPr>
        <w:t xml:space="preserve">Berlin</w:t>
      </w:r>
    </w:p>
    <w:p>
      <w:pPr>
        <w:pStyle w:val="BodyText"/>
      </w:pPr>
      <w:r>
        <w:t xml:space="preserve">Adds layers of cultural diversity and international connectivity that enrich the academic experience but also demand adaptability and intercultural competence. For institutions aiming to attract top talent, understanding these dynamics is essential. Ultimately, a Professor in this setting is not merely an academic employee but a key stakeholder in shaping the intellectual future of</w:t>
      </w:r>
      <w:r>
        <w:t xml:space="preserve"> </w:t>
      </w:r>
      <w:r>
        <w:rPr>
          <w:bCs/>
          <w:b/>
        </w:rPr>
        <w:t xml:space="preserve">Germany</w:t>
      </w:r>
    </w:p>
    <w:p>
      <w:pPr>
        <w:pStyle w:val="BodyText"/>
      </w:pPr>
      <w:r>
        <w:t xml:space="preserve">Their impact extends beyond university walls, influencing policy, innovation, and societal discourse within the vibrant capital city.</w:t>
      </w:r>
    </w:p>
    <w:p>
      <w:pPr>
        <w:pStyle w:val="BodyText"/>
      </w:pPr>
      <w:r>
        <w:rPr>
          <w:iCs/>
          <w:i/>
        </w:rPr>
        <w:t xml:space="preserve">This case study underscores that success as a Professor in</w:t>
      </w:r>
      <w:r>
        <w:rPr>
          <w:iCs/>
          <w:i/>
        </w:rPr>
        <w:t xml:space="preserve"> </w:t>
      </w:r>
      <w:r>
        <w:rPr>
          <w:bCs/>
          <w:b/>
          <w:iCs/>
          <w:i/>
        </w:rPr>
        <w:t xml:space="preserve">Berlin</w:t>
      </w:r>
      <w:r>
        <w:rPr>
          <w:iCs/>
          <w:i/>
        </w:rPr>
        <w:t xml:space="preserve">,</w:t>
      </w:r>
      <w:r>
        <w:rPr>
          <w:iCs/>
          <w:i/>
        </w:rPr>
        <w:t xml:space="preserve"> </w:t>
      </w:r>
      <w:r>
        <w:rPr>
          <w:bCs/>
          <w:b/>
          <w:iCs/>
          <w:i/>
        </w:rPr>
        <w:t xml:space="preserve">Germany</w:t>
      </w:r>
      <w:r>
        <w:rPr>
          <w:iCs/>
          <w:i/>
        </w:rPr>
        <w:t xml:space="preserve">, depends not only on individual scholarly merit but also on strategic engagement with the local and national academic ecosystem.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Germany Berlin</dc:title>
  <dc:creator/>
  <dc:language>en</dc:language>
  <cp:keywords/>
  <dcterms:created xsi:type="dcterms:W3CDTF">2026-07-29T04:11:08Z</dcterms:created>
  <dcterms:modified xsi:type="dcterms:W3CDTF">2026-07-29T04:11:08Z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