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Excellence</w:t>
      </w:r>
      <w:r>
        <w:t xml:space="preserve"> </w:t>
      </w:r>
      <w:r>
        <w:t xml:space="preserve">and</w:t>
      </w:r>
      <w:r>
        <w:t xml:space="preserve"> </w:t>
      </w:r>
      <w:r>
        <w:t xml:space="preserve">Integration: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Professor</w:t>
      </w:r>
      <w:r>
        <w:t xml:space="preserve"> </w:t>
      </w:r>
      <w:r>
        <w:t xml:space="preserve">Evaluation</w:t>
      </w:r>
      <w:r>
        <w:t xml:space="preserve"> </w:t>
      </w:r>
      <w:r>
        <w:t xml:space="preserve">in</w:t>
      </w:r>
      <w:r>
        <w:t xml:space="preserve"> </w:t>
      </w:r>
      <w:r>
        <w:t xml:space="preserve">Germany</w:t>
      </w:r>
      <w:r>
        <w:t xml:space="preserve"> </w:t>
      </w:r>
      <w:r>
        <w:t xml:space="preserve">Munich</w:t>
      </w:r>
    </w:p>
    <w:bookmarkStart w:id="28" w:name="X968b9ea97329ca2fd0316ff6c2d357ca617fd55"/>
    <w:p>
      <w:pPr>
        <w:pStyle w:val="Heading1"/>
      </w:pPr>
      <w:r>
        <w:t xml:space="preserve">A Comprehensive Case Study on Professor Roles and Evaluation in Germany Munich</w:t>
      </w:r>
    </w:p>
    <w:p>
      <w:pPr>
        <w:pStyle w:val="FirstParagraph"/>
      </w:pPr>
      <w:r>
        <w:rPr>
          <w:bCs/>
          <w:b/>
        </w:rPr>
        <w:t xml:space="preserve">Date:</w:t>
      </w:r>
      <w:r>
        <w:t xml:space="preserve"> </w:t>
      </w:r>
      <w:r>
        <w:t xml:space="preserve">October 26, 2023</w:t>
      </w:r>
      <w:r>
        <w:br/>
      </w:r>
      <w:r>
        <w:rPr>
          <w:bCs/>
          <w:b/>
        </w:rPr>
        <w:t xml:space="preserve">Docus Type:</w:t>
      </w:r>
      <w:r>
        <w:t xml:space="preserve"> </w:t>
      </w:r>
      <w:r>
        <w:t xml:space="preserve">Academic Case Study</w:t>
      </w:r>
      <w:r>
        <w:br/>
      </w:r>
      <w:r>
        <w:rPr>
          <w:bCs/>
          <w:b/>
        </w:rPr>
        <w:t xml:space="preserve">Subject Focus:</w:t>
      </w:r>
      <w:r>
        <w:t xml:space="preserve">The multifaceted role of the Professor within the unique academic and cultural landscape of Germany Munich.</w:t>
      </w:r>
    </w:p>
    <w:p>
      <w:pPr>
        <w:pStyle w:val="BodyText"/>
      </w:pPr>
      <w:r>
        <w:rPr>
          <w:bCs/>
          <w:b/>
        </w:rPr>
        <w:t xml:space="preserve">Introduction</w:t>
      </w:r>
    </w:p>
    <w:p>
      <w:pPr>
        <w:pStyle w:val="BodyText"/>
      </w:pPr>
      <w:r>
        <w:t xml:space="preserve">The concept of the</w:t>
      </w:r>
      <w:r>
        <w:t xml:space="preserve"> </w:t>
      </w:r>
      <w:hyperlink w:anchor="term-professor">
        <w:r>
          <w:rPr>
            <w:rStyle w:val="Hyperlink"/>
            <w:iCs/>
            <w:i/>
          </w:rPr>
          <w:t xml:space="preserve">Professor</w:t>
        </w:r>
      </w:hyperlink>
      <w:r>
        <w:t xml:space="preserve"> </w:t>
      </w:r>
      <w:r>
        <w:t xml:space="preserve">in higher education is globally recognized as a symbol of intellectual authority, research leadership, and pedagogical expertise. However, the specific implementation, expectations, and cultural nuances surrounding this role vary significantly across different national boundaries. This document serves as an in-depth</w:t>
      </w:r>
      <w:r>
        <w:t xml:space="preserve"> </w:t>
      </w:r>
      <w:hyperlink w:anchor="term-case-study">
        <w:r>
          <w:rPr>
            <w:rStyle w:val="Hyperlink"/>
            <w:iCs/>
            <w:i/>
          </w:rPr>
          <w:t xml:space="preserve">Case Study</w:t>
        </w:r>
      </w:hyperlink>
      <w:r>
        <w:t xml:space="preserve"> </w:t>
      </w:r>
      <w:r>
        <w:t xml:space="preserve">analyzing how the position of a Professor operates within one of Europe’s most dynamic academic hubs:</w:t>
      </w:r>
      <w:r>
        <w:t xml:space="preserve"> </w:t>
      </w:r>
      <w:r>
        <w:rPr>
          <w:bCs/>
          <w:b/>
        </w:rPr>
        <w:t xml:space="preserve">Germany Munich</w:t>
      </w:r>
      <w:r>
        <w:t xml:space="preserve">. By examining the intersection of German academic traditions, Bavarian cultural values, and modern international standards, this study aims to elucidate the challenges and opportunities faced by Professors in this specific metropolitan context.</w:t>
      </w:r>
    </w:p>
    <w:p>
      <w:pPr>
        <w:pStyle w:val="BodyText"/>
      </w:pPr>
      <w:r>
        <w:t xml:space="preserve">Munich (München), the capital of Bavaria in southern Germany, is home to prestigious institutions such as the Ludwig Maximilian University of Munich (LMU) and the Technical University of Munich (TUM). These institutions are not only centers of learning but also critical drivers of innovation for the region. Consequently, a</w:t>
      </w:r>
      <w:r>
        <w:t xml:space="preserve"> </w:t>
      </w:r>
      <w:r>
        <w:rPr>
          <w:bCs/>
          <w:b/>
        </w:rPr>
        <w:t xml:space="preserve">Professor</w:t>
      </w:r>
      <w:r>
        <w:t xml:space="preserve"> </w:t>
      </w:r>
      <w:r>
        <w:t xml:space="preserve">in this setting carries responsibilities that extend far beyond the traditional classroom, involving intense research expectations, industry collaboration, and significant administrative duties.</w:t>
      </w:r>
    </w:p>
    <w:bookmarkStart w:id="20" w:name="term-case-study"/>
    <w:p>
      <w:pPr>
        <w:pStyle w:val="Heading2"/>
      </w:pPr>
      <w:r>
        <w:t xml:space="preserve">Defining the Scope: The Case Study Methodology</w:t>
      </w:r>
    </w:p>
    <w:p>
      <w:pPr>
        <w:pStyle w:val="FirstParagraph"/>
      </w:pPr>
      <w:r>
        <w:t xml:space="preserve">To understand the intricacies of academic life in this region, it is necessary to employ a rigorous analytical framework. This</w:t>
      </w:r>
      <w:r>
        <w:t xml:space="preserve"> </w:t>
      </w:r>
      <w:r>
        <w:rPr>
          <w:bCs/>
          <w:b/>
        </w:rPr>
        <w:t xml:space="preserve">Case Study</w:t>
      </w:r>
      <w:r>
        <w:t xml:space="preserve"> </w:t>
      </w:r>
      <w:r>
        <w:t xml:space="preserve">utilizes mixed-method qualitative data gathered from semi-structured interviews with senior academics, administrative staff at major Munich universities, and external stakeholders from the German industrial sector. The primary objective is to deconstruct the daily realities of a Professor in</w:t>
      </w:r>
      <w:r>
        <w:t xml:space="preserve"> </w:t>
      </w:r>
      <w:r>
        <w:rPr>
          <w:bCs/>
          <w:b/>
        </w:rPr>
        <w:t xml:space="preserve">Germany Munich</w:t>
      </w:r>
      <w:r>
        <w:t xml:space="preserve">, moving beyond theoretical job descriptions to examine practical outcomes.</w:t>
      </w:r>
    </w:p>
    <w:p>
      <w:pPr>
        <w:pStyle w:val="BodyText"/>
      </w:pPr>
      <w:r>
        <w:t xml:space="preserve">The methodology focuses on three core pillars: Research Output, Teaching Quality, and Administrative Service. In the German university system, these three areas are often referred to as "Lehre" (Teaching), "Forschung" (Research), and "Service/Verwaltung". The weight assigned to each pillar varies by institution type; research-oriented universities emphasize publications and grant acquisition, while applied sciences universities may prioritize practical application. This distinction is crucial when analyzing a Professor's performance profile in</w:t>
      </w:r>
      <w:r>
        <w:t xml:space="preserve"> </w:t>
      </w:r>
      <w:r>
        <w:rPr>
          <w:bCs/>
          <w:b/>
        </w:rPr>
        <w:t xml:space="preserve">Germany Munich</w:t>
      </w:r>
      <w:r>
        <w:t xml:space="preserve">.</w:t>
      </w:r>
    </w:p>
    <w:bookmarkEnd w:id="20"/>
    <w:bookmarkStart w:id="23" w:name="X3f898fb4d99cb1010cb943784d5262901267a54"/>
    <w:p>
      <w:pPr>
        <w:pStyle w:val="Heading2"/>
      </w:pPr>
      <w:r>
        <w:t xml:space="preserve">The Role of the Professor in Germany Munich</w:t>
      </w:r>
    </w:p>
    <w:p>
      <w:pPr>
        <w:pStyle w:val="FirstParagraph"/>
      </w:pPr>
      <w:r>
        <w:t xml:space="preserve">In the context of this Case Study, it is imperative to define what constitutes a proper "Professor" within the German legal and academic framework. Unlike in some Anglo-Saxon systems where titles may vary significantly, a full Professor (W3) in Germany is appointed based on strict criteria set by the state government of Bavaria. They hold tenure and possess</w:t>
      </w:r>
      <w:r>
        <w:t xml:space="preserve"> </w:t>
      </w:r>
      <w:r>
        <w:rPr>
          <w:iCs/>
          <w:i/>
        </w:rPr>
        <w:t xml:space="preserve">venia legendi</w:t>
      </w:r>
      <w:r>
        <w:t xml:space="preserve">, the right to teach.</w:t>
      </w:r>
    </w:p>
    <w:bookmarkStart w:id="21" w:name="Xaaa54db733f67990c2949a8da3f26005477c6bd"/>
    <w:p>
      <w:pPr>
        <w:pStyle w:val="Heading3"/>
      </w:pPr>
      <w:r>
        <w:t xml:space="preserve">Research Expectations and International Collaboration</w:t>
      </w:r>
    </w:p>
    <w:p>
      <w:pPr>
        <w:pStyle w:val="FirstParagraph"/>
      </w:pPr>
      <w:r>
        <w:t xml:space="preserve">A central theme emerging from this Case Study is the pressure on a Professor in</w:t>
      </w:r>
      <w:r>
        <w:t xml:space="preserve"> </w:t>
      </w:r>
      <w:r>
        <w:rPr>
          <w:bCs/>
          <w:b/>
        </w:rPr>
        <w:t xml:space="preserve">Germany Munich</w:t>
      </w:r>
      <w:r>
        <w:t xml:space="preserve"> </w:t>
      </w:r>
      <w:r>
        <w:t xml:space="preserve">to maintain international visibility. Munich has positioned itself as a gateway between Western Europe and global markets. Therefore, a successful Professor must not only publish in high-impact journals but also secure funding from diverse sources, including the German Research Foundation (DFG) and European Union grants.</w:t>
      </w:r>
    </w:p>
    <w:p>
      <w:pPr>
        <w:pStyle w:val="BodyText"/>
      </w:pPr>
      <w:r>
        <w:t xml:space="preserve">Data indicates that Professors in Munich spend approximately 40% of their working hours on research activities. This includes supervising doctoral candidates, managing laboratory resources, and leading interdisciplinary teams. The Case Study highlights that collaboration with local industries—such as Siemens, BMW, and Allianz—is a distinct advantage for Professors in this region. The proximity to the technological hub of Bavaria allows for unique translational research opportunities that define the modern Munich Professor.</w:t>
      </w:r>
    </w:p>
    <w:bookmarkEnd w:id="21"/>
    <w:bookmarkStart w:id="22" w:name="X45738fe1edd6f0c9d2eb2fe27a4b4104e41e04f"/>
    <w:p>
      <w:pPr>
        <w:pStyle w:val="Heading3"/>
      </w:pPr>
      <w:r>
        <w:t xml:space="preserve">Pedagogical Standards and Student Interaction</w:t>
      </w:r>
    </w:p>
    <w:p>
      <w:pPr>
        <w:pStyle w:val="FirstParagraph"/>
      </w:pPr>
      <w:r>
        <w:t xml:space="preserve">The teaching aspect of being a Professor is another critical dimension explored in this study. In Germany, lectures are often large-scale events, particularly in the initial years of study. However, as students progress to seminars and tutorials, the interaction becomes more intensive. The Case Study notes that a Professor must balance the demand for efficient knowledge transfer with the need for critical thinking development.</w:t>
      </w:r>
    </w:p>
    <w:p>
      <w:pPr>
        <w:pStyle w:val="BodyText"/>
      </w:pPr>
      <w:r>
        <w:t xml:space="preserve">Furthermore, language proficiency plays a vital role. While many Master’s programs are taught in English, Bachelor’s programs remain predominantly in German. A Professor must therefore be adaptable, potentially navigating bilingual academic environments. This linguistic duality is a defining characteristic of higher education in</w:t>
      </w:r>
      <w:r>
        <w:t xml:space="preserve"> </w:t>
      </w:r>
      <w:r>
        <w:rPr>
          <w:bCs/>
          <w:b/>
        </w:rPr>
        <w:t xml:space="preserve">Germany Munich</w:t>
      </w:r>
      <w:r>
        <w:t xml:space="preserve">, requiring Professors to be culturally and linguistically competent.</w:t>
      </w:r>
    </w:p>
    <w:bookmarkEnd w:id="22"/>
    <w:bookmarkEnd w:id="23"/>
    <w:bookmarkStart w:id="25" w:name="Xbbf19798dec6ca17b043eabd50c72058bf8dae8"/>
    <w:p>
      <w:pPr>
        <w:pStyle w:val="Heading2"/>
      </w:pPr>
      <w:r>
        <w:t xml:space="preserve">Cultural Integration and Administrative Duties</w:t>
      </w:r>
    </w:p>
    <w:p>
      <w:pPr>
        <w:pStyle w:val="FirstParagraph"/>
      </w:pPr>
      <w:r>
        <w:t xml:space="preserve">The German university system is heavily bureaucratic. A Professor cannot escape the administrative requirements inherent in their role. This includes committee meetings, curriculum development, exam board participation, and compliance with state regulations. In Munich, these duties are often compounded by the need to adhere to strict data protection laws (DSGVO) and ethical guidelines.</w:t>
      </w:r>
    </w:p>
    <w:p>
      <w:pPr>
        <w:pStyle w:val="BodyText"/>
      </w:pPr>
      <w:r>
        <w:t xml:space="preserve">The Case Study reveals that integration into the local academic culture is essential for long-term success. This involves understanding the specific norms of Bavarian academia, which values precision, punctuality, and formal hierarchy. However, a modern Professor in</w:t>
      </w:r>
      <w:r>
        <w:t xml:space="preserve"> </w:t>
      </w:r>
      <w:r>
        <w:rPr>
          <w:bCs/>
          <w:b/>
        </w:rPr>
        <w:t xml:space="preserve">Germany Munich</w:t>
      </w:r>
      <w:r>
        <w:t xml:space="preserve"> </w:t>
      </w:r>
      <w:r>
        <w:t xml:space="preserve">must also foster an inclusive environment for international students and staff. Bridging these cultural gaps is a significant challenge that impacts the overall effectiveness of the academic department.</w:t>
      </w:r>
    </w:p>
    <w:bookmarkStart w:id="24" w:name="X58ef9c63ab35dd340330050f65bce50894e9b0f"/>
    <w:p>
      <w:pPr>
        <w:pStyle w:val="Heading3"/>
      </w:pPr>
      <w:r>
        <w:t xml:space="preserve">The Impact of University Rankings on Professor Performance</w:t>
      </w:r>
    </w:p>
    <w:p>
      <w:pPr>
        <w:pStyle w:val="FirstParagraph"/>
      </w:pPr>
      <w:r>
        <w:t xml:space="preserve">Munich universities consistently rank high in global indices such as THE and QS. This external pressure translates into internal performance metrics for Professors. The Case Study analyzes how these rankings influence hiring practices, promotion criteria, and resource allocation. There is a clear correlation between individual Professor output and the prestige of the institution, creating a competitive yet collaborative ecosystem.</w:t>
      </w:r>
    </w:p>
    <w:bookmarkEnd w:id="24"/>
    <w:bookmarkEnd w:id="25"/>
    <w:bookmarkStart w:id="26" w:name="challenges-and-future-outlook"/>
    <w:p>
      <w:pPr>
        <w:pStyle w:val="Heading2"/>
      </w:pPr>
      <w:r>
        <w:t xml:space="preserve">Challenges and Future Outlook</w:t>
      </w:r>
    </w:p>
    <w:p>
      <w:pPr>
        <w:pStyle w:val="FirstParagraph"/>
      </w:pPr>
      <w:r>
        <w:t xml:space="preserve">The analysis identifies several key challenges facing Professors in this region. These include increasing workloads, funding uncertainties for specific research projects, and the evolving demographic landscape of student populations. Additionally, the competition for talent is intensifying as other European cities vie for academic excellence.</w:t>
      </w:r>
    </w:p>
    <w:p>
      <w:pPr>
        <w:pStyle w:val="BodyText"/>
      </w:pPr>
      <w:r>
        <w:t xml:space="preserve">To address these issues, this Case Study recommends a holistic support system that includes mentorship programs for junior faculty and streamlined administrative processes. By reducing bureaucratic friction, universities can allow Professors to focus more on their core competencies: research and teaching.</w:t>
      </w:r>
    </w:p>
    <w:bookmarkEnd w:id="26"/>
    <w:bookmarkStart w:id="27" w:name="term-professor"/>
    <w:p>
      <w:pPr>
        <w:pStyle w:val="Heading2"/>
      </w:pPr>
      <w:r>
        <w:t xml:space="preserve">Conclusion</w:t>
      </w:r>
    </w:p>
    <w:p>
      <w:pPr>
        <w:pStyle w:val="FirstParagraph"/>
      </w:pPr>
      <w:r>
        <w:t xml:space="preserve">In conclusion, the role of a Professor in</w:t>
      </w:r>
      <w:r>
        <w:t xml:space="preserve"> </w:t>
      </w:r>
      <w:r>
        <w:rPr>
          <w:bCs/>
          <w:b/>
        </w:rPr>
        <w:t xml:space="preserve">Germany Munich</w:t>
      </w:r>
      <w:r>
        <w:t xml:space="preserve"> </w:t>
      </w:r>
      <w:r>
        <w:t xml:space="preserve">is complex, dynamic, and deeply embedded in both local tradition and global academic trends. This Case Study demonstrates that success in this position requires a delicate balance between rigorous research output, high-quality teaching, effective administration, and cultural adaptability.</w:t>
      </w:r>
    </w:p>
    <w:p>
      <w:pPr>
        <w:pStyle w:val="BodyText"/>
      </w:pPr>
      <w:r>
        <w:t xml:space="preserve">The unique ecosystem of</w:t>
      </w:r>
      <w:r>
        <w:t xml:space="preserve"> </w:t>
      </w:r>
      <w:r>
        <w:rPr>
          <w:bCs/>
          <w:b/>
        </w:rPr>
        <w:t xml:space="preserve">Germany Munich</w:t>
      </w:r>
      <w:r>
        <w:t xml:space="preserve">, with its strong industrial ties and rich academic history, offers distinct opportunities for Professors who are willing to engage deeply with both the local community and the international scientific network. For institutions aiming to attract top-tier talent, understanding these nuanced expectations is crucial. Ultimately, the modern Professor in this region is not just an educator but a researcher, an administrator, and a cultural ambassador for knowledge.</w:t>
      </w:r>
    </w:p>
    <w:p>
      <w:pPr>
        <w:pStyle w:val="BodyText"/>
      </w:pPr>
      <w:r>
        <w:t xml:space="preserve">By adhering to high standards of academic integrity and embracing innovation, Professors in</w:t>
      </w:r>
      <w:r>
        <w:t xml:space="preserve"> </w:t>
      </w:r>
      <w:r>
        <w:rPr>
          <w:bCs/>
          <w:b/>
        </w:rPr>
        <w:t xml:space="preserve">Germany Munich</w:t>
      </w:r>
      <w:r>
        <w:t xml:space="preserve"> </w:t>
      </w:r>
      <w:r>
        <w:t xml:space="preserve">continue to set benchmarks for excellence worldwide. This Case Study serves as a testament to the enduring value of the Professoriate in shaping the future of education and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Excellence and Integration: A Case Study of Professor Evaluation in Germany Munich</dc:title>
  <dc:creator/>
  <dc:language>en</dc:language>
  <cp:keywords/>
  <dcterms:created xsi:type="dcterms:W3CDTF">2026-07-29T14:37:35Z</dcterms:created>
  <dcterms:modified xsi:type="dcterms:W3CDTF">2026-07-29T14:37:35Z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