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the</w:t>
      </w:r>
      <w:r>
        <w:t xml:space="preserve"> </w:t>
      </w:r>
      <w:r>
        <w:t xml:space="preserve">Digital</w:t>
      </w:r>
      <w:r>
        <w:t xml:space="preserve"> </w:t>
      </w:r>
      <w:r>
        <w:t xml:space="preserve">Age</w:t>
      </w:r>
    </w:p>
    <w:bookmarkStart w:id="31" w:name="X8bb8b4bd36c6d59fdcaf95e97005c419283918b"/>
    <w:p>
      <w:pPr>
        <w:pStyle w:val="Heading1"/>
      </w:pPr>
      <w:r>
        <w:t xml:space="preserve">Case Study Transforming Higher Education Through Professor Leadership in India New Delhi</w:t>
      </w:r>
    </w:p>
    <w:p>
      <w:pPr>
        <w:pStyle w:val="FirstParagraph"/>
      </w:pPr>
      <w:r>
        <w:rPr>
          <w:bCs/>
          <w:b/>
        </w:rPr>
        <w:t xml:space="preserve">Date:</w:t>
      </w:r>
      <w:r>
        <w:t xml:space="preserve"> </w:t>
      </w:r>
      <w:r>
        <w:t xml:space="preserve">October 24, 2023</w:t>
      </w:r>
      <w:r>
        <w:br/>
      </w:r>
      <w:r>
        <w:rPr>
          <w:bCs/>
          <w:b/>
        </w:rPr>
        <w:t xml:space="preserve">To:</w:t>
      </w:r>
      <w:r>
        <w:t xml:space="preserve">The Board of Directors and Educational Stakeholders</w:t>
      </w:r>
      <w:r>
        <w:br/>
      </w:r>
      <w:r>
        <w:rPr>
          <w:bCs/>
          <w:b/>
        </w:rPr>
        <w:t xml:space="preserve">Subject:</w:t>
      </w:r>
      <w:r>
        <w:t xml:space="preserve">An Analysis of Strategic Pedagogical Implementation and Institutional Reform Led by a Distinguished Professor in the Capital Region</w:t>
      </w:r>
    </w:p>
    <w:bookmarkStart w:id="20" w:name="executive-summary"/>
    <w:p>
      <w:pPr>
        <w:pStyle w:val="Heading2"/>
      </w:pPr>
      <w:r>
        <w:t xml:space="preserve">1. Executive Summary</w:t>
      </w:r>
    </w:p>
    <w:p>
      <w:pPr>
        <w:pStyle w:val="FirstParagraph"/>
      </w:pPr>
      <w:r>
        <w:t xml:space="preserve">This document serves as a comprehensive case study examining the transformative impact of senior academic leadership within the higher education sector. Specifically, it focuses on an influential</w:t>
      </w:r>
      <w:r>
        <w:t xml:space="preserve"> </w:t>
      </w:r>
      <w:r>
        <w:rPr>
          <w:bCs/>
          <w:b/>
        </w:rPr>
        <w:t xml:space="preserve">Professor</w:t>
      </w:r>
      <w:r>
        <w:t xml:space="preserve"> </w:t>
      </w:r>
      <w:r>
        <w:t xml:space="preserve">who has spearheaded significant reforms in curriculum design, digital integration, and community engagement. The primary geographical focus of this analysis is</w:t>
      </w:r>
      <w:r>
        <w:t xml:space="preserve"> </w:t>
      </w:r>
      <w:r>
        <w:rPr>
          <w:bCs/>
          <w:b/>
        </w:rPr>
        <w:t xml:space="preserve">India New Delhi</w:t>
      </w:r>
      <w:r>
        <w:t xml:space="preserve">, a region that represents one of the most dynamic educational hubs in Asia. By analyzing the challenges and successes associated with this role, we aim to derive actionable insights for educational institutions globally.</w:t>
      </w:r>
    </w:p>
    <w:bookmarkEnd w:id="20"/>
    <w:bookmarkStart w:id="21" w:name="X5c7df0513a25c7550cf00a5d039393edbc78b9f"/>
    <w:p>
      <w:pPr>
        <w:pStyle w:val="Heading2"/>
      </w:pPr>
      <w:r>
        <w:t xml:space="preserve">2. Contextual Background: The Landscape of India New Delhi</w:t>
      </w:r>
    </w:p>
    <w:p>
      <w:pPr>
        <w:pStyle w:val="FirstParagraph"/>
      </w:pPr>
      <w:r>
        <w:rPr>
          <w:bCs/>
          <w:b/>
        </w:rPr>
        <w:t xml:space="preserve">India New Delhi</w:t>
      </w:r>
      <w:r>
        <w:t xml:space="preserve">, as the national capital territory, houses a concentration of prestigious universities, research institutes, and policy-making bodies. It is a microcosm of India’s broader educational ambitions and struggles simultaneously. On one hand it boasts world-class institutions such as the University of Delhi Jawaharlal Nehru University and various autonomous colleges that attract students from across the globe. On the other hand these institutions face immense pressure due to overcrowding outdated infrastructure funding constraints and a rapidly changing job market that demands skills often not taught in traditional syllabi.</w:t>
      </w:r>
    </w:p>
    <w:p>
      <w:pPr>
        <w:pStyle w:val="BodyText"/>
      </w:pPr>
      <w:r>
        <w:t xml:space="preserve">In this volatile yet vibrant environment, the role of academic leadership is critical. The</w:t>
      </w:r>
      <w:r>
        <w:t xml:space="preserve"> </w:t>
      </w:r>
      <w:r>
        <w:rPr>
          <w:bCs/>
          <w:b/>
        </w:rPr>
        <w:t xml:space="preserve">Professor</w:t>
      </w:r>
      <w:r>
        <w:t xml:space="preserve"> </w:t>
      </w:r>
      <w:r>
        <w:t xml:space="preserve">in question serves at a mid-sized university located centrally within</w:t>
      </w:r>
      <w:r>
        <w:t xml:space="preserve"> </w:t>
      </w:r>
      <w:r>
        <w:rPr>
          <w:bCs/>
          <w:b/>
        </w:rPr>
        <w:t xml:space="preserve">India New Delhi</w:t>
      </w:r>
      <w:r>
        <w:t xml:space="preserve">. This institution has historically struggled with low placement rates and dwindling research output despite having a rich legacy and strong alumni network. The decision to appoint a new chairholder with extensive industry experience was viewed by many as a risky move but ultimately proved to be the catalyst needed for change.</w:t>
      </w:r>
    </w:p>
    <w:bookmarkEnd w:id="21"/>
    <w:bookmarkStart w:id="22" w:name="X20cb347254a6f9d442e5b4c4bbf4a2d41f3ca4e"/>
    <w:p>
      <w:pPr>
        <w:pStyle w:val="Heading2"/>
      </w:pPr>
      <w:r>
        <w:t xml:space="preserve">3. Profile of the Key Stakeholder: The Professor</w:t>
      </w:r>
    </w:p>
    <w:p>
      <w:pPr>
        <w:pStyle w:val="FirstParagraph"/>
      </w:pPr>
      <w:r>
        <w:t xml:space="preserve">The central figure in this case study is a tenured</w:t>
      </w:r>
      <w:r>
        <w:t xml:space="preserve"> </w:t>
      </w:r>
      <w:r>
        <w:rPr>
          <w:bCs/>
          <w:b/>
        </w:rPr>
        <w:t xml:space="preserve">Professor</w:t>
      </w:r>
      <w:r>
        <w:t xml:space="preserve"> </w:t>
      </w:r>
      <w:r>
        <w:t xml:space="preserve">with over two decades of experience in both academia and corporate strategy. Unlike traditional academics who may focus solely on theoretical research, this individual possesses a unique blend of pedagogical expertise and practical industry knowledge. Their appointment marked a shift away from purely doctrinal teaching toward experiential learning.</w:t>
      </w:r>
    </w:p>
    <w:p>
      <w:pPr>
        <w:pStyle w:val="BodyText"/>
      </w:pPr>
      <w:r>
        <w:t xml:space="preserve">Key characteristics of this</w:t>
      </w:r>
      <w:r>
        <w:t xml:space="preserve"> </w:t>
      </w:r>
      <w:r>
        <w:rPr>
          <w:bCs/>
          <w:b/>
        </w:rPr>
        <w:t xml:space="preserve">Professor</w:t>
      </w:r>
      <w:r>
        <w:br/>
      </w:r>
      <w:r>
        <w:t xml:space="preserve">- Interdisciplinary Approach: Bridging the gap between humanities and technology.</w:t>
      </w:r>
      <w:r>
        <w:br/>
      </w:r>
      <w:r>
        <w:t xml:space="preserve">- Stakeholder Engagement: Actively collaborating with local businesses in</w:t>
      </w:r>
      <w:r>
        <w:t xml:space="preserve"> </w:t>
      </w:r>
      <w:r>
        <w:rPr>
          <w:bCs/>
          <w:b/>
        </w:rPr>
        <w:t xml:space="preserve">India New Delhi</w:t>
      </w:r>
      <w:r>
        <w:t xml:space="preserve">.</w:t>
      </w:r>
      <w:r>
        <w:br/>
      </w:r>
      <w:r>
        <w:t xml:space="preserve">- Technological Adoption: Implementing AI-driven tools for student assessment and engagement.</w:t>
      </w:r>
    </w:p>
    <w:bookmarkEnd w:id="22"/>
    <w:bookmarkStart w:id="23" w:name="challenges-identified"/>
    <w:p>
      <w:pPr>
        <w:pStyle w:val="Heading2"/>
      </w:pPr>
      <w:r>
        <w:t xml:space="preserve">4. Challenges Identified</w:t>
      </w:r>
    </w:p>
    <w:p>
      <w:pPr>
        <w:pStyle w:val="FirstParagraph"/>
      </w:pPr>
      <w:r>
        <w:t xml:space="preserve">The implementation of the new strategic vision faced several hurdles specific to the context of</w:t>
      </w:r>
      <w:r>
        <w:t xml:space="preserve"> </w:t>
      </w:r>
      <w:r>
        <w:rPr>
          <w:bCs/>
          <w:b/>
        </w:rPr>
        <w:t xml:space="preserve">India New Delhi</w:t>
      </w:r>
      <w:r>
        <w:t xml:space="preserve">:</w:t>
      </w:r>
    </w:p>
    <w:p>
      <w:pPr>
        <w:numPr>
          <w:ilvl w:val="0"/>
          <w:numId w:val="1001"/>
        </w:numPr>
        <w:pStyle w:val="Compact"/>
      </w:pPr>
      <w:r>
        <w:rPr>
          <w:bCs/>
          <w:b/>
        </w:rPr>
        <w:t xml:space="preserve">Bureaucratic Inertia:</w:t>
      </w:r>
      <w:r>
        <w:t xml:space="preserve"> </w:t>
      </w:r>
      <w:r>
        <w:t xml:space="preserve">Traditional administrative structures in many Indian universities can be resistant to rapid change. The</w:t>
      </w:r>
      <w:r>
        <w:t xml:space="preserve"> </w:t>
      </w:r>
      <w:r>
        <w:rPr>
          <w:bCs/>
          <w:b/>
        </w:rPr>
        <w:t xml:space="preserve">Professor</w:t>
      </w:r>
      <w:r>
        <w:t xml:space="preserve"> </w:t>
      </w:r>
      <w:r>
        <w:t xml:space="preserve">had to navigate complex approval processes for even minor curriculum updates.</w:t>
      </w:r>
    </w:p>
    <w:p>
      <w:pPr>
        <w:numPr>
          <w:ilvl w:val="0"/>
          <w:numId w:val="1001"/>
        </w:numPr>
        <w:pStyle w:val="Compact"/>
      </w:pPr>
      <w:r>
        <w:rPr>
          <w:bCs/>
          <w:b/>
        </w:rPr>
        <w:t xml:space="preserve">Digital Divide:</w:t>
      </w:r>
      <w:r>
        <w:t xml:space="preserve">A significant portion of the student body came from underprivileged backgrounds. While the initiative aimed at digital integration, there was a concern that students lacking high-speed internet access or modern devices would be left behind in</w:t>
      </w:r>
      <w:r>
        <w:t xml:space="preserve"> </w:t>
      </w:r>
      <w:r>
        <w:rPr>
          <w:bCs/>
          <w:b/>
        </w:rPr>
        <w:t xml:space="preserve">India New Delhi</w:t>
      </w:r>
      <w:r>
        <w:t xml:space="preserve">'s competitive academic environment.</w:t>
      </w:r>
    </w:p>
    <w:p>
      <w:pPr>
        <w:numPr>
          <w:ilvl w:val="0"/>
          <w:numId w:val="1001"/>
        </w:numPr>
        <w:pStyle w:val="Compact"/>
      </w:pPr>
      <w:r>
        <w:rPr>
          <w:bCs/>
          <w:b/>
        </w:rPr>
        <w:t xml:space="preserve">Skepticism Among Faculty:</w:t>
      </w:r>
      <w:r>
        <w:t xml:space="preserve"> </w:t>
      </w:r>
      <w:r>
        <w:t xml:space="preserve">Long-standing faculty members were skeptical of the new methods, viewing them as a dilution of academic rigor. Building consensus required extensive dialogue and proof-of-concept demonstrations.</w:t>
      </w:r>
    </w:p>
    <w:bookmarkEnd w:id="23"/>
    <w:bookmarkStart w:id="27" w:name="strategic-interventions"/>
    <w:p>
      <w:pPr>
        <w:pStyle w:val="Heading2"/>
      </w:pPr>
      <w:r>
        <w:t xml:space="preserve">5. Strategic Interventions</w:t>
      </w:r>
    </w:p>
    <w:p>
      <w:pPr>
        <w:pStyle w:val="FirstParagraph"/>
      </w:pPr>
      <w:r>
        <w:t xml:space="preserve">To address these challenges, the</w:t>
      </w:r>
      <w:r>
        <w:t xml:space="preserve"> </w:t>
      </w:r>
      <w:r>
        <w:rPr>
          <w:bCs/>
          <w:b/>
        </w:rPr>
        <w:t xml:space="preserve">Professor</w:t>
      </w:r>
      <w:r>
        <w:t xml:space="preserve"> </w:t>
      </w:r>
      <w:r>
        <w:t xml:space="preserve">initiated a multi-phase strategy:</w:t>
      </w:r>
    </w:p>
    <w:bookmarkStart w:id="24" w:name="X7c206285c0de1dd4f693de72f2ef55a20faa45f"/>
    <w:p>
      <w:pPr>
        <w:pStyle w:val="Heading3"/>
      </w:pPr>
      <w:r>
        <w:t xml:space="preserve">A. Curriculum Overhaul with Industry Alignment</w:t>
      </w:r>
    </w:p>
    <w:p>
      <w:pPr>
        <w:pStyle w:val="FirstParagraph"/>
      </w:pPr>
      <w:r>
        <w:br/>
      </w:r>
      <w:r>
        <w:t xml:space="preserve">The first major intervention involved redesigning core courses to align with current market demands in sectors such as fintech digital marketing and sustainable urban development which are prominent industries in</w:t>
      </w:r>
      <w:r>
        <w:t xml:space="preserve"> </w:t>
      </w:r>
      <w:r>
        <w:rPr>
          <w:bCs/>
          <w:b/>
        </w:rPr>
        <w:t xml:space="preserve">India New Delhi</w:t>
      </w:r>
      <w:r>
        <w:t xml:space="preserve">. This included introducing mandatory internships and capstone projects sponsored by local corporations.</w:t>
      </w:r>
    </w:p>
    <w:bookmarkEnd w:id="24"/>
    <w:bookmarkStart w:id="25" w:name="b.-hybrid-learning-infrastructure"/>
    <w:p>
      <w:pPr>
        <w:pStyle w:val="Heading3"/>
      </w:pPr>
      <w:r>
        <w:t xml:space="preserve">B. Hybrid Learning Infrastructure</w:t>
      </w:r>
    </w:p>
    <w:p>
      <w:pPr>
        <w:pStyle w:val="FirstParagraph"/>
      </w:pPr>
      <w:r>
        <w:br/>
      </w:r>
      <w:r>
        <w:t xml:space="preserve">Recognizing the digital divide, the</w:t>
      </w:r>
      <w:r>
        <w:t xml:space="preserve"> </w:t>
      </w:r>
      <w:r>
        <w:rPr>
          <w:bCs/>
          <w:b/>
        </w:rPr>
        <w:t xml:space="preserve">Professor</w:t>
      </w:r>
      <w:r>
        <w:t xml:space="preserve"> </w:t>
      </w:r>
      <w:r>
        <w:t xml:space="preserve">partnered with tech firms to establish computer labs on campus and provided subsidized data plans for students. Furthermore, they developed a robust Learning Management System (LMS) that allowed asynchronous learning accommodating students who needed to work part-time.</w:t>
      </w:r>
    </w:p>
    <w:bookmarkEnd w:id="25"/>
    <w:bookmarkStart w:id="26" w:name="c.-community-led-research-initiatives"/>
    <w:p>
      <w:pPr>
        <w:pStyle w:val="Heading3"/>
      </w:pPr>
      <w:r>
        <w:t xml:space="preserve">C. Community-Led Research Initiatives</w:t>
      </w:r>
    </w:p>
    <w:p>
      <w:pPr>
        <w:pStyle w:val="FirstParagraph"/>
      </w:pPr>
      <w:r>
        <w:br/>
      </w:r>
      <w:r>
        <w:t xml:space="preserve">Encouraging the faculty to engage with local communities in</w:t>
      </w:r>
      <w:r>
        <w:t xml:space="preserve"> </w:t>
      </w:r>
      <w:r>
        <w:rPr>
          <w:bCs/>
          <w:b/>
        </w:rPr>
        <w:t xml:space="preserve">India New Delhi</w:t>
      </w:r>
      <w:r>
        <w:t xml:space="preserve">, the administration launched research projects focused on urban mobility waste management and public health. This not only improved research output but also enhanced the university's social relevance.</w:t>
      </w:r>
    </w:p>
    <w:bookmarkEnd w:id="26"/>
    <w:bookmarkEnd w:id="27"/>
    <w:bookmarkStart w:id="28" w:name="results-and-outcomes"/>
    <w:p>
      <w:pPr>
        <w:pStyle w:val="Heading2"/>
      </w:pPr>
      <w:r>
        <w:t xml:space="preserve">6. Results and Outcomes</w:t>
      </w:r>
    </w:p>
    <w:p>
      <w:pPr>
        <w:pStyle w:val="FirstParagraph"/>
      </w:pPr>
      <w:r>
        <w:br/>
      </w:r>
      <w:r>
        <w:t xml:space="preserve">After three academic years, the data indicated a significant turnaround:</w:t>
      </w:r>
      <w:r>
        <w:br/>
      </w:r>
    </w:p>
    <w:p>
      <w:pPr>
        <w:numPr>
          <w:ilvl w:val="0"/>
          <w:numId w:val="1002"/>
        </w:numPr>
        <w:pStyle w:val="Compact"/>
      </w:pPr>
      <w:r>
        <w:rPr>
          <w:bCs/>
          <w:b/>
        </w:rPr>
        <w:t xml:space="preserve">Employment Rates:</w:t>
      </w:r>
      <w:r>
        <w:t xml:space="preserve"> Placement rates increased from 45% to 78%. Graduates were noted by employers in</w:t>
      </w:r>
      <w:r>
        <w:t xml:space="preserve"> </w:t>
      </w:r>
      <w:r>
        <w:rPr>
          <w:bCs/>
          <w:b/>
        </w:rPr>
        <w:t xml:space="preserve">India New Delhi</w:t>
      </w:r>
      <w:r>
        <w:t xml:space="preserve"> </w:t>
      </w:r>
      <w:r>
        <w:t xml:space="preserve">for their practical skills and readiness.</w:t>
      </w:r>
    </w:p>
    <w:p>
      <w:pPr>
        <w:numPr>
          <w:ilvl w:val="0"/>
          <w:numId w:val="1002"/>
        </w:numPr>
        <w:pStyle w:val="Compact"/>
      </w:pPr>
      <w:r>
        <w:rPr>
          <w:bCs/>
          <w:b/>
        </w:rPr>
        <w:t xml:space="preserve">Student Satisfaction:</w:t>
      </w:r>
      <w:r>
        <w:t xml:space="preserve">Surveys showed a 30% increase in student satisfaction scores regarding course relevance and teaching quality.</w:t>
      </w:r>
    </w:p>
    <w:p>
      <w:pPr>
        <w:numPr>
          <w:ilvl w:val="0"/>
          <w:numId w:val="1002"/>
        </w:numPr>
        <w:pStyle w:val="Compact"/>
      </w:pPr>
      <w:r>
        <w:rPr>
          <w:bCs/>
          <w:b/>
        </w:rPr>
        <w:t xml:space="preserve">Funding Inflow:</w:t>
      </w:r>
      <w:r>
        <w:t xml:space="preserve">The university secured record-breaking grants from both government bodies like UGC(University Grants Commission) and private foundations due to its innovative model.</w:t>
      </w:r>
    </w:p>
    <w:p>
      <w:pPr>
        <w:numPr>
          <w:ilvl w:val="0"/>
          <w:numId w:val="1002"/>
        </w:numPr>
        <w:pStyle w:val="Compact"/>
      </w:pPr>
      <w:r>
        <w:rPr>
          <w:bCs/>
          <w:b/>
        </w:rPr>
        <w:t xml:space="preserve">Faculty Morale:</w:t>
      </w:r>
      <w:r>
        <w:t xml:space="preserve">Initial resistance gave way to collaboration as faculty members saw tangible benefits for their careers and students.</w:t>
      </w:r>
    </w:p>
    <w:p>
      <w:pPr>
        <w:pStyle w:val="FirstParagraph"/>
      </w:pPr>
      <w:r>
        <w:br/>
      </w:r>
    </w:p>
    <w:bookmarkEnd w:id="28"/>
    <w:bookmarkStart w:id="29" w:name="X990d0ff1dd994f51f82aaae2df7341315773d48"/>
    <w:p>
      <w:pPr>
        <w:pStyle w:val="Heading2"/>
      </w:pPr>
      <w:r>
        <w:t xml:space="preserve">7. Discussion: The Role of the Professor in Modern Education</w:t>
      </w:r>
    </w:p>
    <w:p>
      <w:pPr>
        <w:pStyle w:val="FirstParagraph"/>
      </w:pPr>
      <w:r>
        <w:br/>
      </w:r>
      <w:r>
        <w:t xml:space="preserve">This case study underscores that a</w:t>
      </w:r>
      <w:r>
        <w:t xml:space="preserve"> </w:t>
      </w:r>
      <w:r>
        <w:rPr>
          <w:bCs/>
          <w:b/>
        </w:rPr>
        <w:t xml:space="preserve">Professor</w:t>
      </w:r>
      <w:r>
        <w:t xml:space="preserve"> </w:t>
      </w:r>
      <w:r>
        <w:t xml:space="preserve">is no longer just a dispenser of knowledge but a change agent. In the context of</w:t>
      </w:r>
      <w:r>
        <w:t xml:space="preserve"> </w:t>
      </w:r>
      <w:r>
        <w:rPr>
          <w:bCs/>
          <w:b/>
        </w:rPr>
        <w:t xml:space="preserve">India New Delhi</w:t>
      </w:r>
      <w:r>
        <w:t xml:space="preserve">, where economic growth is rapid and educational standards are scrutinized globally, leadership must be adaptive. The success observed here was not due to financial investment alone but rather to visionary pedagogical leadership that prioritized student outcomes and societal impact.</w:t>
      </w:r>
    </w:p>
    <w:bookmarkEnd w:id="29"/>
    <w:bookmarkStart w:id="30" w:name="conclusion-and-recommendations"/>
    <w:p>
      <w:pPr>
        <w:pStyle w:val="Heading2"/>
      </w:pPr>
      <w:r>
        <w:t xml:space="preserve">8. Conclusion and Recommendations</w:t>
      </w:r>
    </w:p>
    <w:p>
      <w:pPr>
        <w:pStyle w:val="FirstParagraph"/>
      </w:pPr>
      <w:r>
        <w:br/>
      </w:r>
      <w:r>
        <w:t xml:space="preserve">The transformation of the institution in</w:t>
      </w:r>
      <w:r>
        <w:t xml:space="preserve"> </w:t>
      </w:r>
      <w:r>
        <w:rPr>
          <w:bCs/>
          <w:b/>
        </w:rPr>
        <w:t xml:space="preserve">India New Delhi</w:t>
      </w:r>
      <w:r>
        <w:t xml:space="preserve"> </w:t>
      </w:r>
      <w:r>
        <w:t xml:space="preserve">demonstrates the power of integrated academic leadership. For other institutions considering similar reforms, it is recommended to:</w:t>
      </w:r>
      <w:r>
        <w:br/>
      </w:r>
    </w:p>
    <w:p>
      <w:pPr>
        <w:pStyle w:val="BodyText"/>
      </w:pPr>
      <w:r>
        <w:t xml:space="preserve">Foster strong university-industry partnerships early on.</w:t>
      </w:r>
    </w:p>
    <w:p>
      <w:pPr>
        <w:pStyle w:val="BodyText"/>
      </w:pPr>
      <w:r>
        <w:t xml:space="preserve">Invest in inclusive digital infrastructure to prevent exclusion.</w:t>
      </w:r>
    </w:p>
    <w:p>
      <w:pPr>
        <w:pStyle w:val="BodyText"/>
      </w:pPr>
      <w:r>
        <w:t xml:space="preserve">Empower a dedicated</w:t>
      </w:r>
      <w:r>
        <w:t xml:space="preserve"> </w:t>
      </w:r>
      <w:r>
        <w:rPr>
          <w:bCs/>
          <w:b/>
        </w:rPr>
        <w:t xml:space="preserve">Professor</w:t>
      </w:r>
      <w:r>
        <w:t xml:space="preserve"> </w:t>
      </w:r>
      <w:r>
        <w:t xml:space="preserve">or leadership team with the autonomy to pilot new educational models.</w:t>
      </w:r>
    </w:p>
    <w:p>
      <w:pPr>
        <w:pStyle w:val="BodyText"/>
      </w:pPr>
      <w:r>
        <w:br/>
      </w:r>
      <w:r>
        <w:t xml:space="preserve">By adopting these strategies, institutions can better prepare students for the complexities of the modern workforce while maintaining academic integrity. The case of this specific university in</w:t>
      </w:r>
      <w:r>
        <w:t xml:space="preserve"> </w:t>
      </w:r>
      <w:r>
        <w:rPr>
          <w:bCs/>
          <w:b/>
        </w:rPr>
        <w:t xml:space="preserve">India New Delhi</w:t>
      </w:r>
      <w:r>
        <w:t xml:space="preserve"> </w:t>
      </w:r>
      <w:r>
        <w:t xml:space="preserve">stands as a testament to what is possible when tradition meets innovation under capable guidance.</w:t>
      </w:r>
    </w:p>
    <w:p>
      <w:pPr>
        <w:pStyle w:val="BlockText"/>
      </w:pPr>
      <w:r>
        <w:t xml:space="preserve">"Education is not the filling of a pail but the lighting of a fire." This quote resonates deeply with our case study. The</w:t>
      </w:r>
      <w:r>
        <w:t xml:space="preserve"> </w:t>
      </w:r>
      <w:r>
        <w:rPr>
          <w:bCs/>
          <w:b/>
        </w:rPr>
        <w:t xml:space="preserve">Professor</w:t>
      </w:r>
      <w:r>
        <w:t xml:space="preserve"> </w:t>
      </w:r>
      <w:r>
        <w:t xml:space="preserve">did not just fill students' minds with facts; they ignited a passion for learning and problem-solving that has rippled through the community in</w:t>
      </w:r>
      <w:r>
        <w:t xml:space="preserve"> </w:t>
      </w:r>
      <w:r>
        <w:rPr>
          <w:bCs/>
          <w:b/>
        </w:rPr>
        <w:t xml:space="preserve">India New Delhi</w:t>
      </w:r>
      <w:r>
        <w:t xml:space="preserve">.</w:t>
      </w:r>
    </w:p>
    <w:p>
      <w:pPr>
        <w:pStyle w:val="FirstParagraph"/>
      </w:pPr>
      <w:r>
        <w:br/>
      </w:r>
    </w:p>
    <w:p>
      <w:pPr>
        <w:pStyle w:val="BodyText"/>
      </w:pPr>
      <w:r>
        <w:rPr>
          <w:iCs/>
          <w:i/>
        </w:rPr>
        <w:t xml:space="preserve">This document is intended for internal review and strategic planning purposes. All names have been anonymized where necessary to protect privacy while preserving the analytical integrity of the case study.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Academic Leadership in the Digital Age</dc:title>
  <dc:creator/>
  <dc:language>en</dc:language>
  <cp:keywords/>
  <dcterms:created xsi:type="dcterms:W3CDTF">2026-07-29T09:30:39Z</dcterms:created>
  <dcterms:modified xsi:type="dcterms:W3CDTF">2026-07-29T09:30:39Z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