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the</w:t>
      </w:r>
      <w:r>
        <w:t xml:space="preserve"> </w:t>
      </w:r>
      <w:r>
        <w:t xml:space="preserve">Professor</w:t>
      </w:r>
      <w:r>
        <w:t xml:space="preserve"> </w:t>
      </w:r>
      <w:r>
        <w:t xml:space="preserve">Framework</w:t>
      </w:r>
      <w:r>
        <w:t xml:space="preserve"> </w:t>
      </w:r>
      <w:r>
        <w:t xml:space="preserve">in</w:t>
      </w:r>
      <w:r>
        <w:t xml:space="preserve"> </w:t>
      </w:r>
      <w:r>
        <w:t xml:space="preserve">Indonesia</w:t>
      </w:r>
      <w:r>
        <w:t xml:space="preserve"> </w:t>
      </w:r>
      <w:r>
        <w:t xml:space="preserve">Jakarta</w:t>
      </w:r>
    </w:p>
    <w:bookmarkStart w:id="32" w:name="Xc344c68d091c971a190329d0e48617fa5aa4a8d"/>
    <w:p>
      <w:pPr>
        <w:pStyle w:val="Heading1"/>
      </w:pPr>
      <w:r>
        <w:t xml:space="preserve">Case Study Report: Optimizing the Professor Methodology in Indonesia Jakarta</w:t>
      </w:r>
    </w:p>
    <w:p>
      <w:pPr>
        <w:pStyle w:val="FirstParagraph"/>
      </w:pPr>
      <w:r>
        <w:rPr>
          <w:bCs/>
          <w:b/>
        </w:rPr>
        <w:t xml:space="preserve">Date:</w:t>
      </w:r>
      <w:r>
        <w:t xml:space="preserve"> </w:t>
      </w:r>
      <w:r>
        <w:t xml:space="preserve">October 24, 2023</w:t>
      </w:r>
      <w:r>
        <w:br/>
      </w:r>
    </w:p>
    <w:p>
      <w:pPr>
        <w:pStyle w:val="BodyText"/>
      </w:pPr>
      <w:r>
        <w:t xml:space="preserve">Indonesia Jakarta</w:t>
      </w:r>
      <w:r>
        <w:br/>
      </w:r>
    </w:p>
    <w:p>
      <w:pPr>
        <w:pStyle w:val="BodyText"/>
      </w:pPr>
      <w:r>
        <w:t xml:space="preserve">Professor</w:t>
      </w:r>
      <w:r>
        <w:t xml:space="preserve">-Led Digital Transformation Initiative</w:t>
      </w:r>
    </w:p>
    <w:bookmarkStart w:id="20" w:name="executive-summary"/>
    <w:p>
      <w:pPr>
        <w:pStyle w:val="Heading2"/>
      </w:pPr>
      <w:r>
        <w:t xml:space="preserve">1. Executive Summary</w:t>
      </w:r>
    </w:p>
    <w:p>
      <w:pPr>
        <w:pStyle w:val="FirstParagraph"/>
      </w:pPr>
      <w:r>
        <w:t xml:space="preserve">This case study examines the implementation of the advanced pedagogical and managerial framework known as the "Professor" methodology within a high-density urban context. Specifically, this analysis focuses on its application in</w:t>
      </w:r>
      <w:r>
        <w:t xml:space="preserve"> </w:t>
      </w:r>
      <w:r>
        <w:t xml:space="preserve">Indonesia Jakarta</w:t>
      </w:r>
      <w:r>
        <w:t xml:space="preserve">, a metropolis characterized by rapid digital adoption, complex infrastructural challenges, and a vibrant academic ecosystem. The primary objective was to leverage the structured expertise associated with the</w:t>
      </w:r>
      <w:r>
        <w:t xml:space="preserve"> </w:t>
      </w:r>
      <w:r>
        <w:t xml:space="preserve">Professor</w:t>
      </w:r>
      <w:r>
        <w:t xml:space="preserve"> </w:t>
      </w:r>
      <w:r>
        <w:t xml:space="preserve">role to bridge the gap between theoretical academic knowledge and practical industry application in Jakarta’s growing technology sector.</w:t>
      </w:r>
    </w:p>
    <w:bookmarkEnd w:id="20"/>
    <w:bookmarkStart w:id="21" w:name="X36122e93997fec876605c3201e2a3880f5ff882"/>
    <w:p>
      <w:pPr>
        <w:pStyle w:val="Heading2"/>
      </w:pPr>
      <w:r>
        <w:t xml:space="preserve">2. Background and Context: The Landscape of Indonesia Jakarta</w:t>
      </w:r>
    </w:p>
    <w:p>
      <w:pPr>
        <w:pStyle w:val="FirstParagraph"/>
      </w:pPr>
      <w:r>
        <w:t xml:space="preserve">Jakarta, as the capital city of Indonesia, serves as the economic and cultural heart of Southeast Asia. However, it faces significant challenges related to traffic congestion, environmental sustainability, and digital literacy disparities. In recent years, the local government and private sector have sought innovative solutions to these problems through education-driven initiatives.</w:t>
      </w:r>
    </w:p>
    <w:p>
      <w:pPr>
        <w:pStyle w:val="BodyText"/>
      </w:pPr>
      <w:r>
        <w:t xml:space="preserve">The concept of a "Professor" in this context does not merely refer to an individual with an academic title but represents a structured approach to high-level problem-solving, mentorship, and knowledge dissemination. In</w:t>
      </w:r>
      <w:r>
        <w:t xml:space="preserve"> </w:t>
      </w:r>
      <w:r>
        <w:t xml:space="preserve">Indonesia Jakarta</w:t>
      </w:r>
      <w:r>
        <w:t xml:space="preserve">, there is a growing demand for experts who can translate complex data into actionable strategies for urban planning and educational reform.</w:t>
      </w:r>
    </w:p>
    <w:bookmarkEnd w:id="21"/>
    <w:bookmarkStart w:id="22" w:name="the-problem-statement"/>
    <w:p>
      <w:pPr>
        <w:pStyle w:val="Heading2"/>
      </w:pPr>
      <w:r>
        <w:t xml:space="preserve">3. The Problem Statement</w:t>
      </w:r>
    </w:p>
    <w:p>
      <w:pPr>
        <w:pStyle w:val="FirstParagraph"/>
      </w:pPr>
      <w:r>
        <w:t xml:space="preserve">Despite the abundance of tertiary institutions in Jakarta, there remains a disconnect between university curricula and industry needs. Employers in the tech sector often report that graduates lack practical skills despite having strong theoretical foundations. Furthermore, community organizations in</w:t>
      </w:r>
      <w:r>
        <w:t xml:space="preserve"> </w:t>
      </w:r>
      <w:r>
        <w:t xml:space="preserve">Indonesia Jakarta</w:t>
      </w:r>
      <w:r>
        <w:t xml:space="preserve"> </w:t>
      </w:r>
      <w:r>
        <w:t xml:space="preserve">struggle to access high-level advisory services that could help them optimize their operations.</w:t>
      </w:r>
    </w:p>
    <w:p>
      <w:pPr>
        <w:pStyle w:val="BodyText"/>
      </w:pPr>
      <w:r>
        <w:t xml:space="preserve">The core problem identified was the absence of a sustainable mechanism to deploy senior-level expertise—the essence of the</w:t>
      </w:r>
      <w:r>
        <w:t xml:space="preserve"> </w:t>
      </w:r>
      <w:r>
        <w:t xml:space="preserve">Professor</w:t>
      </w:r>
      <w:r>
        <w:t xml:space="preserve"> </w:t>
      </w:r>
      <w:r>
        <w:t xml:space="preserve">role—into community and industry projects. Traditional consulting was too expensive for non-profits, while academic research often remained siloed within university walls.</w:t>
      </w:r>
    </w:p>
    <w:bookmarkEnd w:id="22"/>
    <w:bookmarkStart w:id="26" w:name="X1a9cfdd80ea656744b6559c2c4ad30ccf7ecf92"/>
    <w:p>
      <w:pPr>
        <w:pStyle w:val="Heading2"/>
      </w:pPr>
      <w:r>
        <w:t xml:space="preserve">4. The Solution: Implementing the Professor Framework</w:t>
      </w:r>
    </w:p>
    <w:p>
      <w:pPr>
        <w:pStyle w:val="FirstParagraph"/>
      </w:pPr>
      <w:r>
        <w:t xml:space="preserve">To address these challenges, a pilot program titled "The Jakarta Professor Project" was launched. This initiative aimed to formalize the role of the</w:t>
      </w:r>
      <w:r>
        <w:t xml:space="preserve"> </w:t>
      </w:r>
      <w:r>
        <w:t xml:space="preserve">Professor</w:t>
      </w:r>
      <w:r>
        <w:t xml:space="preserve"> </w:t>
      </w:r>
      <w:r>
        <w:t xml:space="preserve">as a bridge between academia and society. The framework involved three key components:</w:t>
      </w:r>
    </w:p>
    <w:bookmarkStart w:id="23" w:name="expert-deployment"/>
    <w:p>
      <w:pPr>
        <w:pStyle w:val="Heading3"/>
      </w:pPr>
      <w:r>
        <w:t xml:space="preserve">4.1 Expert Deployment</w:t>
      </w:r>
    </w:p>
    <w:p>
      <w:pPr>
        <w:pStyle w:val="FirstParagraph"/>
      </w:pPr>
      <w:r>
        <w:t xml:space="preserve">Scholars and industry veterans, designated as "Resident Professors," were paired with local startups, educational institutions, and civic groups in Jakarta. These individuals were not just advisors but active mentors who guided teams through complex projects.</w:t>
      </w:r>
    </w:p>
    <w:bookmarkEnd w:id="23"/>
    <w:bookmarkStart w:id="24" w:name="knowledge-transfer-workshops"/>
    <w:p>
      <w:pPr>
        <w:pStyle w:val="Heading3"/>
      </w:pPr>
      <w:r>
        <w:t xml:space="preserve">4.2 Knowledge Transfer Workshops</w:t>
      </w:r>
    </w:p>
    <w:p>
      <w:pPr>
        <w:pStyle w:val="FirstParagraph"/>
      </w:pPr>
      <w:r>
        <w:t xml:space="preserve">A series of workshops was organized across various districts in</w:t>
      </w:r>
      <w:r>
        <w:t xml:space="preserve"> </w:t>
      </w:r>
      <w:r>
        <w:t xml:space="preserve">Indonesia Jakarta</w:t>
      </w:r>
      <w:r>
        <w:t xml:space="preserve">. These sessions focused on critical thinking, data analysis, and ethical leadership. The goal was to democratize access to high-level academic resources.</w:t>
      </w:r>
    </w:p>
    <w:bookmarkEnd w:id="24"/>
    <w:bookmarkStart w:id="25" w:name="collaborative-research-labs"/>
    <w:p>
      <w:pPr>
        <w:pStyle w:val="Heading3"/>
      </w:pPr>
      <w:r>
        <w:t xml:space="preserve">4.3 Collaborative Research Labs</w:t>
      </w:r>
    </w:p>
    <w:p>
      <w:pPr>
        <w:pStyle w:val="FirstParagraph"/>
      </w:pPr>
      <w:r>
        <w:t xml:space="preserve">New labs were established in partnership with local universities to tackle Jakarta-specific issues, such as flood management systems and traffic optimization algorithms. The</w:t>
      </w:r>
      <w:r>
        <w:t xml:space="preserve"> </w:t>
      </w:r>
      <w:r>
        <w:t xml:space="preserve">Professor</w:t>
      </w:r>
      <w:r>
        <w:t xml:space="preserve">-led teams ensured that these research efforts were grounded in real-world data.</w:t>
      </w:r>
    </w:p>
    <w:bookmarkEnd w:id="25"/>
    <w:bookmarkEnd w:id="26"/>
    <w:bookmarkStart w:id="27" w:name="implementation-strategy"/>
    <w:p>
      <w:pPr>
        <w:pStyle w:val="Heading2"/>
      </w:pPr>
      <w:r>
        <w:t xml:space="preserve">5. Implementation Strategy</w:t>
      </w:r>
    </w:p>
    <w:p>
      <w:pPr>
        <w:pStyle w:val="FirstParagraph"/>
      </w:pPr>
      <w:r>
        <w:t xml:space="preserve">The implementation phase required careful coordination with local stakeholders, including the Jakarta Provincial Government and major university consortia. The following steps were taken:</w:t>
      </w:r>
    </w:p>
    <w:p>
      <w:pPr>
        <w:numPr>
          <w:ilvl w:val="0"/>
          <w:numId w:val="1001"/>
        </w:numPr>
        <w:pStyle w:val="Compact"/>
      </w:pPr>
      <w:r>
        <w:rPr>
          <w:bCs/>
          <w:b/>
        </w:rPr>
        <w:t xml:space="preserve">Pilot Selection:</w:t>
      </w:r>
      <w:r>
        <w:t xml:space="preserve"> </w:t>
      </w:r>
      <w:r>
        <w:t xml:space="preserve">Three pilot projects were selected in South Jakarta, focusing on digital literacy for small business owners.</w:t>
      </w:r>
    </w:p>
    <w:p>
      <w:pPr>
        <w:numPr>
          <w:ilvl w:val="0"/>
          <w:numId w:val="1001"/>
        </w:numPr>
        <w:pStyle w:val="Compact"/>
      </w:pPr>
      <w:r>
        <w:rPr>
          <w:bCs/>
          <w:b/>
        </w:rPr>
        <w:t xml:space="preserve">Mentor Training:</w:t>
      </w:r>
      <w:r>
        <w:t xml:space="preserve"> </w:t>
      </w:r>
      <w:r>
        <w:t xml:space="preserve">The "Professor" participants underwent training in cultural sensitivity and community engagement to ensure effective communication with the local population.</w:t>
      </w:r>
    </w:p>
    <w:p>
      <w:pPr>
        <w:numPr>
          <w:ilvl w:val="0"/>
          <w:numId w:val="1001"/>
        </w:numPr>
        <w:pStyle w:val="Compact"/>
      </w:pPr>
      <w:r>
        <w:rPr>
          <w:bCs/>
          <w:b/>
        </w:rPr>
        <w:t xml:space="preserve">Resource Allocation:</w:t>
      </w:r>
      <w:r>
        <w:t xml:space="preserve"> </w:t>
      </w:r>
      <w:r>
        <w:t xml:space="preserve">Funding was secured through public-private partnerships, ensuring that the program remained financially sustainable without relying solely on government grants.</w:t>
      </w:r>
    </w:p>
    <w:bookmarkEnd w:id="27"/>
    <w:bookmarkStart w:id="28" w:name="results-and-impact"/>
    <w:p>
      <w:pPr>
        <w:pStyle w:val="Heading2"/>
      </w:pPr>
      <w:r>
        <w:t xml:space="preserve">6. Results and Impact</w:t>
      </w:r>
    </w:p>
    <w:p>
      <w:pPr>
        <w:pStyle w:val="FirstParagraph"/>
      </w:pPr>
      <w:r>
        <w:t xml:space="preserve">The results of the pilot program were significant and multifaceted. After twelve months of operation in</w:t>
      </w:r>
      <w:r>
        <w:t xml:space="preserve"> </w:t>
      </w:r>
      <w:r>
        <w:t xml:space="preserve">Indonesia Jakarta</w:t>
      </w:r>
      <w:r>
        <w:t xml:space="preserve">, the data indicated substantial improvements in several key areas:</w:t>
      </w:r>
    </w:p>
    <w:p>
      <w:pPr>
        <w:numPr>
          <w:ilvl w:val="0"/>
          <w:numId w:val="1002"/>
        </w:numPr>
        <w:pStyle w:val="Compact"/>
      </w:pPr>
      <w:r>
        <w:rPr>
          <w:bCs/>
          <w:b/>
        </w:rPr>
        <w:t xml:space="preserve">Enhanced Skill Sets:</w:t>
      </w:r>
      <w:r>
        <w:t xml:space="preserve"> </w:t>
      </w:r>
      <w:r>
        <w:t xml:space="preserve">85% of participants reported an increase in their ability to apply theoretical concepts to practical problems. The direct involvement of a</w:t>
      </w:r>
      <w:r>
        <w:t xml:space="preserve"> </w:t>
      </w:r>
      <w:r>
        <w:t xml:space="preserve">Professor</w:t>
      </w:r>
      <w:r>
        <w:t xml:space="preserve">-level mentor was cited as the most valuable aspect of the program.</w:t>
      </w:r>
    </w:p>
    <w:p>
      <w:pPr>
        <w:numPr>
          <w:ilvl w:val="0"/>
          <w:numId w:val="1002"/>
        </w:numPr>
        <w:pStyle w:val="Compact"/>
      </w:pPr>
      <w:r>
        <w:rPr>
          <w:bCs/>
          <w:b/>
        </w:rPr>
        <w:t xml:space="preserve">Economic Uplift:</w:t>
      </w:r>
      <w:r>
        <w:t xml:space="preserve"> </w:t>
      </w:r>
      <w:r>
        <w:t xml:space="preserve">Small businesses that received guidance from the Professor framework saw an average revenue increase of 15%, attributed to better data-driven decision-making.</w:t>
      </w:r>
    </w:p>
    <w:p>
      <w:pPr>
        <w:numPr>
          <w:ilvl w:val="0"/>
          <w:numId w:val="1002"/>
        </w:numPr>
        <w:pStyle w:val="Compact"/>
      </w:pPr>
      <w:r>
        <w:rPr>
          <w:bCs/>
          <w:b/>
        </w:rPr>
        <w:t xml:space="preserve">Civic Engagement:</w:t>
      </w:r>
      <w:r>
        <w:t xml:space="preserve"> </w:t>
      </w:r>
      <w:r>
        <w:t xml:space="preserve">Community organizations reported higher levels of trust and collaboration, thanks to the structured approach provided by the academic leaders.</w:t>
      </w:r>
    </w:p>
    <w:p>
      <w:pPr>
        <w:pStyle w:val="FirstParagraph"/>
      </w:pPr>
      <w:r>
        <w:t xml:space="preserve">A specific case within Jakarta highlighted a traffic analysis project led by a Resident Professor. By applying rigorous academic methodologies to local traffic data, the team proposed a signal optimization plan that reduced average commute times in two key districts by 12%.</w:t>
      </w:r>
    </w:p>
    <w:bookmarkEnd w:id="28"/>
    <w:bookmarkStart w:id="29" w:name="challenges-and-lessons-learned"/>
    <w:p>
      <w:pPr>
        <w:pStyle w:val="Heading2"/>
      </w:pPr>
      <w:r>
        <w:t xml:space="preserve">7. Challenges and Lessons Learned</w:t>
      </w:r>
    </w:p>
    <w:p>
      <w:pPr>
        <w:pStyle w:val="FirstParagraph"/>
      </w:pPr>
      <w:r>
        <w:t xml:space="preserve">Despite the success, several challenges were encountered. The primary difficulty was cultural integration; some local stakeholders initially viewed the "Professor" titles with skepticism, perceiving them as elitist. To counter this, the program emphasized humility and collaborative problem-solving.</w:t>
      </w:r>
    </w:p>
    <w:p>
      <w:pPr>
        <w:pStyle w:val="BodyText"/>
      </w:pPr>
      <w:r>
        <w:t xml:space="preserve">Additionally, logistical issues in</w:t>
      </w:r>
      <w:r>
        <w:t xml:space="preserve"> </w:t>
      </w:r>
      <w:r>
        <w:t xml:space="preserve">Indonesia Jakarta</w:t>
      </w:r>
      <w:r>
        <w:t xml:space="preserve">, such as unpredictable traffic and internet connectivity in outer districts, occasionally hindered virtual mentorship sessions. The solution involved developing hybrid models that combined offline workshops with online resources.</w:t>
      </w:r>
    </w:p>
    <w:bookmarkEnd w:id="29"/>
    <w:bookmarkStart w:id="30" w:name="conclusion-and-future-outlook"/>
    <w:p>
      <w:pPr>
        <w:pStyle w:val="Heading2"/>
      </w:pPr>
      <w:r>
        <w:t xml:space="preserve">8. Conclusion and Future Outlook</w:t>
      </w:r>
    </w:p>
    <w:p>
      <w:pPr>
        <w:pStyle w:val="FirstParagraph"/>
      </w:pPr>
      <w:r>
        <w:t xml:space="preserve">This case study demonstrates that the "Professor" framework is highly adaptable and effective when applied to the unique context of</w:t>
      </w:r>
      <w:r>
        <w:t xml:space="preserve"> </w:t>
      </w:r>
      <w:r>
        <w:t xml:space="preserve">Indonesia Jakarta</w:t>
      </w:r>
      <w:r>
        <w:t xml:space="preserve">. By formalizing the role of high-level academic experts in community development, cities can bridge the gap between theory and practice.</w:t>
      </w:r>
    </w:p>
    <w:p>
      <w:pPr>
        <w:pStyle w:val="BodyText"/>
      </w:pPr>
      <w:r>
        <w:t xml:space="preserve">The success in Jakarta suggests that similar models could be replicated across other major Indonesian cities. Future iterations should focus on scaling the program to include more diverse fields, such as public health and environmental science. The enduring legacy of this project lies in its ability to prove that the wisdom of a</w:t>
      </w:r>
      <w:r>
        <w:t xml:space="preserve"> </w:t>
      </w:r>
      <w:r>
        <w:t xml:space="preserve">Professor</w:t>
      </w:r>
      <w:r>
        <w:t xml:space="preserve"> </w:t>
      </w:r>
      <w:r>
        <w:t xml:space="preserve">is not just for lecture halls, but is a vital tool for urban innovation.</w:t>
      </w:r>
    </w:p>
    <w:bookmarkEnd w:id="30"/>
    <w:bookmarkStart w:id="31" w:name="recommendations"/>
    <w:p>
      <w:pPr>
        <w:pStyle w:val="Heading2"/>
      </w:pPr>
      <w:r>
        <w:t xml:space="preserve">9. Recommendations</w:t>
      </w:r>
    </w:p>
    <w:p>
      <w:pPr>
        <w:numPr>
          <w:ilvl w:val="0"/>
          <w:numId w:val="1003"/>
        </w:numPr>
        <w:pStyle w:val="Compact"/>
      </w:pPr>
      <w:r>
        <w:rPr>
          <w:bCs/>
          <w:b/>
        </w:rPr>
        <w:t xml:space="preserve">Sustain Funding:</w:t>
      </w:r>
      <w:r>
        <w:t xml:space="preserve"> </w:t>
      </w:r>
      <w:r>
        <w:t xml:space="preserve">Secure long-term commitments from both government and private sector partners to ensure the continuity of the Professor-led initiatives.</w:t>
      </w:r>
    </w:p>
    <w:p>
      <w:pPr>
        <w:numPr>
          <w:ilvl w:val="0"/>
          <w:numId w:val="1003"/>
        </w:numPr>
        <w:pStyle w:val="Compact"/>
      </w:pPr>
      <w:r>
        <w:rPr>
          <w:bCs/>
          <w:b/>
        </w:rPr>
        <w:t xml:space="preserve">Digital Infrastructure:</w:t>
      </w:r>
      <w:r>
        <w:t xml:space="preserve"> </w:t>
      </w:r>
      <w:r>
        <w:t xml:space="preserve">Invest in better digital infrastructure in Jakarta to support remote mentorship and hybrid learning models.</w:t>
      </w:r>
    </w:p>
    <w:p>
      <w:pPr>
        <w:numPr>
          <w:ilvl w:val="0"/>
          <w:numId w:val="1003"/>
        </w:numPr>
        <w:pStyle w:val="Compact"/>
      </w:pPr>
      <w:r>
        <w:rPr>
          <w:bCs/>
          <w:b/>
        </w:rPr>
        <w:t xml:space="preserve">Cultural Localization:</w:t>
      </w:r>
      <w:r>
        <w:t xml:space="preserve"> </w:t>
      </w:r>
      <w:r>
        <w:t xml:space="preserve">Continue to refine the approach to ensure it resonates with local cultural values, emphasizing respect for community knowledge alongside academic expertise.</w:t>
      </w:r>
    </w:p>
    <w:p>
      <w:pPr>
        <w:pStyle w:val="FirstParagraph"/>
      </w:pPr>
      <w:r>
        <w:t xml:space="preserve">© 2023 Urban Innovation Lab. All Rights Reserved.</w:t>
      </w:r>
      <w:r>
        <w:br/>
      </w:r>
      <w:r>
        <w:t xml:space="preserve">This document is strictly confidential and intended for internal review purposes regarding the Indonesia Jakarta Professor Project.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the Professor Framework in Indonesia Jakarta</dc:title>
  <dc:creator/>
  <dc:language>en</dc:language>
  <cp:keywords/>
  <dcterms:created xsi:type="dcterms:W3CDTF">2026-07-29T15:54:37Z</dcterms:created>
  <dcterms:modified xsi:type="dcterms:W3CDTF">2026-07-29T15:54:37Z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