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Iran</w:t>
      </w:r>
      <w:r>
        <w:t xml:space="preserve"> </w:t>
      </w:r>
      <w:r>
        <w:t xml:space="preserve">Tehran</w:t>
      </w:r>
    </w:p>
    <w:bookmarkStart w:id="30" w:name="X95c83937f45eea62edfa3b1a2cb962e99c783d2"/>
    <w:p>
      <w:pPr>
        <w:pStyle w:val="Heading1"/>
      </w:pPr>
      <w:r>
        <w:t xml:space="preserve">A Deep Dive into Academic Life: The Professor in Iran Tehran Case Study</w:t>
      </w:r>
    </w:p>
    <w:p>
      <w:pPr>
        <w:pStyle w:val="FirstParagraph"/>
      </w:pPr>
      <w:r>
        <w:rPr>
          <w:bCs/>
          <w:b/>
        </w:rPr>
        <w:t xml:space="preserve">Date:</w:t>
      </w:r>
      <w:r>
        <w:t xml:space="preserve"> </w:t>
      </w:r>
      <w:r>
        <w:t xml:space="preserve">October 24, 2023</w:t>
      </w:r>
      <w:r>
        <w:br/>
      </w:r>
      <w:r>
        <w:rPr>
          <w:bCs/>
          <w:b/>
        </w:rPr>
        <w:t xml:space="preserve">Subject:</w:t>
      </w:r>
      <w:r>
        <w:t xml:space="preserve">The Role, Challenges, and Impact of the Professor within the Iranian Higher Education System in Iran Tehran</w:t>
      </w:r>
    </w:p>
    <w:bookmarkStart w:id="20" w:name="introduction"/>
    <w:p>
      <w:pPr>
        <w:pStyle w:val="Heading2"/>
      </w:pPr>
      <w:r>
        <w:t xml:space="preserve">1. Introduction</w:t>
      </w:r>
    </w:p>
    <w:p>
      <w:pPr>
        <w:pStyle w:val="FirstParagraph"/>
      </w:pPr>
      <w:r>
        <w:t xml:space="preserve">In the heart of one of the most historically significant capitals in Western Asia,</w:t>
      </w:r>
      <w:r>
        <w:t xml:space="preserve"> </w:t>
      </w:r>
      <w:r>
        <w:t xml:space="preserve">Iran Tehran</w:t>
      </w:r>
      <w:r>
        <w:t xml:space="preserve">, a complex interplay of tradition, modernity, and political ideology shapes every facet of society. Among these facets, higher education stands out as a critical pillar for national development and social mobility. At the center of this ecosystem is the figure known as the</w:t>
      </w:r>
      <w:r>
        <w:t xml:space="preserve"> </w:t>
      </w:r>
      <w:r>
        <w:t xml:space="preserve">Professor</w:t>
      </w:r>
      <w:r>
        <w:t xml:space="preserve">. This case study aims to explore the multifaceted role of a professor working in</w:t>
      </w:r>
      <w:r>
        <w:t xml:space="preserve"> </w:t>
      </w:r>
      <w:r>
        <w:t xml:space="preserve">Iran Tehran</w:t>
      </w:r>
      <w:r>
        <w:t xml:space="preserve">, examining how their academic duties, professional constraints, and societal expectations converge within this unique geopolitical context.</w:t>
      </w:r>
    </w:p>
    <w:p>
      <w:pPr>
        <w:pStyle w:val="BodyText"/>
      </w:pPr>
      <w:r>
        <w:t xml:space="preserve">The city of</w:t>
      </w:r>
      <w:r>
        <w:t xml:space="preserve"> </w:t>
      </w:r>
      <w:r>
        <w:t xml:space="preserve">Iran Tehran</w:t>
      </w:r>
      <w:r>
        <w:t xml:space="preserve"> </w:t>
      </w:r>
      <w:r>
        <w:t xml:space="preserve">is home to prestigious institutions such as the University of Tehran, Sharif University of Technology, and Tarbiat Modares University. These institutions are not merely centers for learning but are often seen as incubators for national identity and scientific advancement. However, the professor operating within this environment faces a distinct set of challenges that differ significantly from their counterparts in Western or other Asian academic hubs.</w:t>
      </w:r>
    </w:p>
    <w:bookmarkEnd w:id="20"/>
    <w:bookmarkStart w:id="21" w:name="Xdd490e8765b71bddfb27558862bb8b8d6ddcfc6"/>
    <w:p>
      <w:pPr>
        <w:pStyle w:val="Heading2"/>
      </w:pPr>
      <w:r>
        <w:t xml:space="preserve">2. The Professional Landscape of the Professor</w:t>
      </w:r>
    </w:p>
    <w:p>
      <w:pPr>
        <w:pStyle w:val="FirstParagraph"/>
      </w:pPr>
      <w:r>
        <w:t xml:space="preserve">To understand the position of a professor in</w:t>
      </w:r>
      <w:r>
        <w:t xml:space="preserve"> </w:t>
      </w:r>
      <w:r>
        <w:t xml:space="preserve">Iran Tehran</w:t>
      </w:r>
      <w:r>
        <w:t xml:space="preserve">, one must first appreciate the rigorous standards expected. A typical academic career path involves obtaining a Ph.D., often with additional post-doctoral research experience, frequently abroad, before returning to serve the national education sector. The</w:t>
      </w:r>
      <w:r>
        <w:t xml:space="preserve"> </w:t>
      </w:r>
      <w:r>
        <w:t xml:space="preserve">Professor</w:t>
      </w:r>
      <w:r>
        <w:t xml:space="preserve"> </w:t>
      </w:r>
      <w:r>
        <w:t xml:space="preserve">is viewed not just as an instructor but as a guardian of knowledge and a moral guide for students.</w:t>
      </w:r>
    </w:p>
    <w:p>
      <w:pPr>
        <w:pStyle w:val="BodyText"/>
      </w:pPr>
      <w:r>
        <w:t xml:space="preserve">The curriculum in many universities across</w:t>
      </w:r>
      <w:r>
        <w:t xml:space="preserve"> </w:t>
      </w:r>
      <w:r>
        <w:t xml:space="preserve">Iran Tehran</w:t>
      </w:r>
      <w:r>
        <w:t xml:space="preserve"> </w:t>
      </w:r>
      <w:r>
        <w:t xml:space="preserve">is designed to balance technical expertise with ideological alignment. For STEM (Science, Technology, Engineering, and Mathematics) fields, the focus is heavily on research output that can contribute to national self-sufficiency. In humanities and social sciences, the coursework often requires a careful navigation of cultural norms and state regulations. Therefore, the</w:t>
      </w:r>
      <w:r>
        <w:t xml:space="preserve"> </w:t>
      </w:r>
      <w:r>
        <w:t xml:space="preserve">Professor</w:t>
      </w:r>
      <w:r>
        <w:t xml:space="preserve"> </w:t>
      </w:r>
      <w:r>
        <w:t xml:space="preserve">in</w:t>
      </w:r>
      <w:r>
        <w:t xml:space="preserve"> </w:t>
      </w:r>
      <w:r>
        <w:t xml:space="preserve">Iran Tehran</w:t>
      </w:r>
      <w:r>
        <w:t xml:space="preserve"> </w:t>
      </w:r>
      <w:r>
        <w:t xml:space="preserve">must possess not only deep subject matter expertise but also a nuanced understanding of the socio-political landscape.</w:t>
      </w:r>
    </w:p>
    <w:bookmarkEnd w:id="21"/>
    <w:bookmarkStart w:id="25" w:name="key-challenges-faced-by-the-professor"/>
    <w:p>
      <w:pPr>
        <w:pStyle w:val="Heading2"/>
      </w:pPr>
      <w:r>
        <w:t xml:space="preserve">3. Key Challenges Faced by the Professor</w:t>
      </w:r>
    </w:p>
    <w:bookmarkStart w:id="22" w:name="a.-sanctions-and-resource-limitations"/>
    <w:p>
      <w:pPr>
        <w:pStyle w:val="Heading3"/>
      </w:pPr>
      <w:r>
        <w:t xml:space="preserve">A. Sanctions and Resource Limitations</w:t>
      </w:r>
    </w:p>
    <w:p>
      <w:pPr>
        <w:pStyle w:val="FirstParagraph"/>
      </w:pPr>
      <w:r>
        <w:t xml:space="preserve">The most pervasive challenge for academia in</w:t>
      </w:r>
      <w:r>
        <w:t xml:space="preserve"> </w:t>
      </w:r>
      <w:r>
        <w:t xml:space="preserve">Iran Tehran</w:t>
      </w:r>
      <w:r>
        <w:t xml:space="preserve">, particularly in scientific disciplines, is international economic sanctions. These sanctions restrict access to advanced laboratory equipment, software licenses, and international collaborations. The professor must often rely on domestic innovations or informal networks to acquire necessary research materials. This isolation forces the</w:t>
      </w:r>
      <w:r>
        <w:t xml:space="preserve"> </w:t>
      </w:r>
      <w:r>
        <w:t xml:space="preserve">Professor</w:t>
      </w:r>
      <w:r>
        <w:t xml:space="preserve"> </w:t>
      </w:r>
      <w:r>
        <w:t xml:space="preserve">in</w:t>
      </w:r>
      <w:r>
        <w:t xml:space="preserve"> </w:t>
      </w:r>
      <w:r>
        <w:t xml:space="preserve">Iran Tehran</w:t>
      </w:r>
      <w:r>
        <w:t xml:space="preserve"> </w:t>
      </w:r>
      <w:r>
        <w:t xml:space="preserve">to become increasingly resourceful, often leading to localized breakthroughs but also creating frustration due to the slower pace of global integration.</w:t>
      </w:r>
    </w:p>
    <w:bookmarkEnd w:id="22"/>
    <w:bookmarkStart w:id="23" w:name="Xfae159b4fdcf586d104dd365ed06f316811a290"/>
    <w:p>
      <w:pPr>
        <w:pStyle w:val="Heading3"/>
      </w:pPr>
      <w:r>
        <w:t xml:space="preserve">B. Bureaucracy and Administrative Constraints</w:t>
      </w:r>
    </w:p>
    <w:p>
      <w:pPr>
        <w:pStyle w:val="FirstParagraph"/>
      </w:pPr>
      <w:r>
        <w:t xml:space="preserve">Navigating the administrative structure of universities in</w:t>
      </w:r>
      <w:r>
        <w:t xml:space="preserve"> </w:t>
      </w:r>
      <w:r>
        <w:t xml:space="preserve">Iran Tehran</w:t>
      </w:r>
      <w:r>
        <w:t xml:space="preserve"> </w:t>
      </w:r>
      <w:r>
        <w:t xml:space="preserve">can be as demanding as teaching itself. The hierarchy is strict, and decision-making processes are often centralized. A professor must spend significant time on compliance reporting, ideological oversight committees, and bureaucratic hurdles that do not exist in less regulated academic environments. This administrative burden detracts from research time and can lead to burnout among dedicated academics.</w:t>
      </w:r>
    </w:p>
    <w:bookmarkEnd w:id="23"/>
    <w:bookmarkStart w:id="24" w:name="c.-brain-drain"/>
    <w:p>
      <w:pPr>
        <w:pStyle w:val="Heading3"/>
      </w:pPr>
      <w:r>
        <w:t xml:space="preserve">C. Brain Drain</w:t>
      </w:r>
    </w:p>
    <w:p>
      <w:pPr>
        <w:pStyle w:val="FirstParagraph"/>
      </w:pPr>
      <w:r>
        <w:t xml:space="preserve">A significant concern for the higher education system in</w:t>
      </w:r>
      <w:r>
        <w:t xml:space="preserve"> </w:t>
      </w:r>
      <w:r>
        <w:t xml:space="preserve">Iran Tehran</w:t>
      </w:r>
      <w:r>
        <w:t xml:space="preserve"> </w:t>
      </w:r>
      <w:r>
        <w:t xml:space="preserve">is the "brain drain." Many of Iran's brightest students, after completing their degrees under the guidance of a professor, choose to emigrate for better career opportunities or political freedom. The professor is left to manage this loss, often attempting to mentor remaining talent while coping with the departure of former students and colleagues. This creates a psychological weight on the</w:t>
      </w:r>
      <w:r>
        <w:t xml:space="preserve"> </w:t>
      </w:r>
      <w:r>
        <w:t xml:space="preserve">Professor</w:t>
      </w:r>
      <w:r>
        <w:t xml:space="preserve">, who feels responsible for the nation's intellectual capital.</w:t>
      </w:r>
    </w:p>
    <w:bookmarkEnd w:id="24"/>
    <w:bookmarkEnd w:id="25"/>
    <w:bookmarkStart w:id="26" w:name="Xf9fa2e028918143f0f8251e44c0be6335005ee5"/>
    <w:p>
      <w:pPr>
        <w:pStyle w:val="Heading2"/>
      </w:pPr>
      <w:r>
        <w:t xml:space="preserve">4. Societal Impact and Cultural Expectations</w:t>
      </w:r>
    </w:p>
    <w:p>
      <w:pPr>
        <w:pStyle w:val="FirstParagraph"/>
      </w:pPr>
      <w:r>
        <w:t xml:space="preserve">In Iranian society, respect for education is paramount. The professor holds a position of high esteem in communities across</w:t>
      </w:r>
      <w:r>
        <w:t xml:space="preserve"> </w:t>
      </w:r>
      <w:r>
        <w:t xml:space="preserve">Iran Tehran</w:t>
      </w:r>
      <w:r>
        <w:t xml:space="preserve">. Families often view their children studying under a respected professor as an investment in the family's future status. However, this high regard comes with immense pressure. The</w:t>
      </w:r>
      <w:r>
        <w:t xml:space="preserve"> </w:t>
      </w:r>
      <w:r>
        <w:t xml:space="preserve">Professor</w:t>
      </w:r>
      <w:r>
        <w:t xml:space="preserve"> </w:t>
      </w:r>
      <w:r>
        <w:t xml:space="preserve">is expected to be a role model not only in academic integrity but also in moral conduct.</w:t>
      </w:r>
    </w:p>
    <w:p>
      <w:pPr>
        <w:pStyle w:val="BodyText"/>
      </w:pPr>
      <w:r>
        <w:t xml:space="preserve">Furthermore, universities in</w:t>
      </w:r>
      <w:r>
        <w:t xml:space="preserve"> </w:t>
      </w:r>
      <w:r>
        <w:t xml:space="preserve">Iran Tehran</w:t>
      </w:r>
      <w:r>
        <w:t xml:space="preserve"> </w:t>
      </w:r>
      <w:r>
        <w:t xml:space="preserve">have historically been sites of political expression. While direct political activity on campus is regulated, the intellectual debates sparked by professors often ripple out into the broader society. A professor who advocates for critical thinking and open dialogue can inspire a generation of students to question established norms, thereby playing a subtle but powerful role in social evolution.</w:t>
      </w:r>
    </w:p>
    <w:bookmarkEnd w:id="26"/>
    <w:bookmarkStart w:id="27" w:name="opportunities-and-resilience"/>
    <w:p>
      <w:pPr>
        <w:pStyle w:val="Heading2"/>
      </w:pPr>
      <w:r>
        <w:t xml:space="preserve">5. Opportunities and Resilience</w:t>
      </w:r>
    </w:p>
    <w:p>
      <w:pPr>
        <w:pStyle w:val="FirstParagraph"/>
      </w:pPr>
      <w:r>
        <w:t xml:space="preserve">Despite the challenges, there are unique opportunities for the professor in</w:t>
      </w:r>
      <w:r>
        <w:t xml:space="preserve"> </w:t>
      </w:r>
      <w:r>
        <w:t xml:space="preserve">Iran Tehran</w:t>
      </w:r>
      <w:r>
        <w:t xml:space="preserve">. The country has invested heavily in science and technology as a means to circumvent sanctions. This state support has led to advancements in fields such as nanotechnology, stem cell research, and nuclear physics. Professors involved in these high-priority areas often find robust funding and national recognition.</w:t>
      </w:r>
    </w:p>
    <w:p>
      <w:pPr>
        <w:pStyle w:val="BodyText"/>
      </w:pPr>
      <w:r>
        <w:t xml:space="preserve">Additionally, the digital revolution has allowed professors in</w:t>
      </w:r>
      <w:r>
        <w:t xml:space="preserve"> </w:t>
      </w:r>
      <w:r>
        <w:t xml:space="preserve">Iran Tehran</w:t>
      </w:r>
      <w:r>
        <w:t xml:space="preserve"> </w:t>
      </w:r>
      <w:r>
        <w:t xml:space="preserve">to bypass some traditional barriers. Through open-source software and international online academic communities, they maintain intellectual connections with the global scientific body. This resilience highlights the adaptability of the Iranian academic community.</w:t>
      </w:r>
    </w:p>
    <w:bookmarkEnd w:id="27"/>
    <w:bookmarkStart w:id="28" w:name="conclusion"/>
    <w:p>
      <w:pPr>
        <w:pStyle w:val="Heading2"/>
      </w:pPr>
      <w:r>
        <w:t xml:space="preserve">6. Conclusion</w:t>
      </w:r>
    </w:p>
    <w:p>
      <w:pPr>
        <w:pStyle w:val="FirstParagraph"/>
      </w:pPr>
      <w:r>
        <w:t xml:space="preserve">The case of the professor in</w:t>
      </w:r>
      <w:r>
        <w:t xml:space="preserve"> </w:t>
      </w:r>
      <w:r>
        <w:t xml:space="preserve">Iran Tehran</w:t>
      </w:r>
      <w:r>
        <w:t xml:space="preserve"> </w:t>
      </w:r>
      <w:r>
        <w:t xml:space="preserve">illustrates a complex reality where high academic ambition meets significant structural and political constraints. The professor serves as a bridge between Iran's rich intellectual heritage and its aspirations for modernity. While they face hurdles related to sanctions, bureaucracy, and brain drain, their resilience continues to drive innovation within the country.</w:t>
      </w:r>
    </w:p>
    <w:p>
      <w:pPr>
        <w:pStyle w:val="BodyText"/>
      </w:pPr>
      <w:r>
        <w:t xml:space="preserve">Understanding the life of a professor in</w:t>
      </w:r>
      <w:r>
        <w:t xml:space="preserve"> </w:t>
      </w:r>
      <w:r>
        <w:t xml:space="preserve">Iran Tehran</w:t>
      </w:r>
      <w:r>
        <w:t xml:space="preserve"> </w:t>
      </w:r>
      <w:r>
        <w:t xml:space="preserve">provides valuable insights into how education functions under pressure. It reveals that despite isolation from global markets and political tensions, the pursuit of knowledge remains a central, enduring force in Iranian society. For policymakers and international partners looking to engage with Iran's academic sector, recognizing the agency and challenges of these professors is essential for fostering meaningful collaboration.</w:t>
      </w:r>
    </w:p>
    <w:bookmarkEnd w:id="28"/>
    <w:bookmarkStart w:id="29" w:name="recommendations"/>
    <w:p>
      <w:pPr>
        <w:pStyle w:val="Heading2"/>
      </w:pPr>
      <w:r>
        <w:t xml:space="preserve">7. Recommendations</w:t>
      </w:r>
    </w:p>
    <w:p>
      <w:pPr>
        <w:numPr>
          <w:ilvl w:val="0"/>
          <w:numId w:val="1001"/>
        </w:numPr>
        <w:pStyle w:val="Compact"/>
      </w:pPr>
      <w:r>
        <w:rPr>
          <w:bCs/>
          <w:b/>
        </w:rPr>
        <w:t xml:space="preserve">Cultural Exchange Programs:</w:t>
      </w:r>
      <w:r>
        <w:t xml:space="preserve"> </w:t>
      </w:r>
      <w:r>
        <w:t xml:space="preserve">Establish non-political academic exchange programs to reduce isolation for professors in Iran Tehran.</w:t>
      </w:r>
    </w:p>
    <w:p>
      <w:pPr>
        <w:numPr>
          <w:ilvl w:val="0"/>
          <w:numId w:val="1001"/>
        </w:numPr>
        <w:pStyle w:val="Compact"/>
      </w:pPr>
      <w:r>
        <w:rPr>
          <w:bCs/>
          <w:b/>
        </w:rPr>
        <w:t xml:space="preserve">Digital Resource Sharing:</w:t>
      </w:r>
    </w:p>
    <w:p>
      <w:pPr>
        <w:numPr>
          <w:ilvl w:val="0"/>
          <w:numId w:val="1001"/>
        </w:numPr>
        <w:pStyle w:val="Compact"/>
      </w:pPr>
      <w:r>
        <w:rPr>
          <w:bCs/>
          <w:b/>
        </w:rPr>
        <w:t xml:space="preserve">Mental Health Support:</w:t>
      </w:r>
      <w:r>
        <w:t xml:space="preserve"> </w:t>
      </w:r>
      <w:r>
        <w:t xml:space="preserve">Implement support systems within universities to help professors cope with the stress of administrative burdens and societal pressures.</w:t>
      </w:r>
    </w:p>
    <w:p>
      <w:pPr>
        <w:pStyle w:val="FirstParagraph"/>
      </w:pPr>
      <w:r>
        <w:rPr>
          <w:iCs/>
          <w:i/>
        </w:rPr>
        <w:t xml:space="preserve">This case study serves as a foundational document for further research into the socio-academic dynamics of higher education in Iran Tehran, emphasizing the pivotal role of the professor in shaping both individual careers and national progress.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Iran Tehran</dc:title>
  <dc:creator/>
  <dc:language>en</dc:language>
  <cp:keywords/>
  <dcterms:created xsi:type="dcterms:W3CDTF">2026-07-29T06:00:31Z</dcterms:created>
  <dcterms:modified xsi:type="dcterms:W3CDTF">2026-07-29T06:00:31Z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