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Professor</w:t>
      </w:r>
      <w:r>
        <w:t xml:space="preserve"> </w:t>
      </w:r>
      <w:r>
        <w:t xml:space="preserve">in</w:t>
      </w:r>
      <w:r>
        <w:t xml:space="preserve"> </w:t>
      </w:r>
      <w:r>
        <w:t xml:space="preserve">Iraq</w:t>
      </w:r>
      <w:r>
        <w:t xml:space="preserve"> </w:t>
      </w:r>
      <w:r>
        <w:t xml:space="preserve">Baghdad</w:t>
      </w:r>
    </w:p>
    <w:bookmarkStart w:id="26" w:name="Xb2cc9010baf0d425a71ac69977ad7faf9f0c0e9"/>
    <w:p>
      <w:pPr>
        <w:pStyle w:val="Heading1"/>
      </w:pPr>
      <w:r>
        <w:t xml:space="preserve">The Modern Academic Guardian: A Case Study of the Professor in Iraq Baghdad</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Completed Analysis</w:t>
      </w:r>
      <w:r>
        <w:br/>
      </w:r>
    </w:p>
    <w:bookmarkStart w:id="20" w:name="introduction-and-contextual-background"/>
    <w:p>
      <w:pPr>
        <w:pStyle w:val="Heading2"/>
      </w:pPr>
      <w:r>
        <w:t xml:space="preserve">1. Introduction and Contextual Background</w:t>
      </w:r>
    </w:p>
    <w:p>
      <w:pPr>
        <w:pStyle w:val="FirstParagraph"/>
      </w:pPr>
      <w:r>
        <w:t xml:space="preserve">The educational landscape in Iraq has undergone profound transformations over the past two decades. From the isolation of the early 1990s, through the turmoil of conflict and displacement, to a fragile but hopeful period of reconstruction, higher education remains one of the most cherished institutions in Iraqi society. At the heart of this institution stands a singular figure:</w:t>
      </w:r>
      <w:r>
        <w:t xml:space="preserve"> </w:t>
      </w:r>
      <w:r>
        <w:rPr>
          <w:bCs/>
          <w:b/>
        </w:rPr>
        <w:t xml:space="preserve">Professor</w:t>
      </w:r>
      <w:r>
        <w:t xml:space="preserve">. This case study examines how a typical academic professional operates within the specific socio-political and cultural fabric of</w:t>
      </w:r>
      <w:r>
        <w:t xml:space="preserve"> </w:t>
      </w:r>
      <w:r>
        <w:rPr>
          <w:bCs/>
          <w:b/>
        </w:rPr>
        <w:t xml:space="preserve">Iraq Baghdad</w:t>
      </w:r>
      <w:r>
        <w:t xml:space="preserve">, exploring their role not merely as an educator, but as a community pillar and intellectual leader.</w:t>
      </w:r>
    </w:p>
    <w:p>
      <w:pPr>
        <w:pStyle w:val="BodyText"/>
      </w:pPr>
      <w:r>
        <w:rPr>
          <w:bCs/>
          <w:b/>
        </w:rPr>
        <w:t xml:space="preserve">Iraq Baghdad</w:t>
      </w:r>
      <w:r>
        <w:t xml:space="preserve">, the capital city, serves as the central hub for academic life in the country. Universities such as the University of Baghdad and Al-Nahrain University are located here. These institutions are more than centers of learning; they are historical landmarks that have witnessed significant political shifts. The environment in</w:t>
      </w:r>
      <w:r>
        <w:t xml:space="preserve"> </w:t>
      </w:r>
      <w:r>
        <w:rPr>
          <w:bCs/>
          <w:b/>
        </w:rPr>
        <w:t xml:space="preserve">Iraq Baghdad</w:t>
      </w:r>
      <w:r>
        <w:t xml:space="preserve"> </w:t>
      </w:r>
      <w:r>
        <w:t xml:space="preserve">is characterized by a blend of deep traditional respect for knowledge and modern challenges related to infrastructure, funding, and geopolitical stability.</w:t>
      </w:r>
    </w:p>
    <w:bookmarkEnd w:id="20"/>
    <w:bookmarkStart w:id="21" w:name="X98330ec5be183e491ead86dc18543a196f7f19f"/>
    <w:p>
      <w:pPr>
        <w:pStyle w:val="Heading2"/>
      </w:pPr>
      <w:r>
        <w:t xml:space="preserve">2. Profile Overview: The Persona of the Professor</w:t>
      </w:r>
    </w:p>
    <w:p>
      <w:pPr>
        <w:pStyle w:val="FirstParagraph"/>
      </w:pPr>
      <w:r>
        <w:t xml:space="preserve">In this context, a</w:t>
      </w:r>
      <w:r>
        <w:t xml:space="preserve"> </w:t>
      </w:r>
      <w:r>
        <w:rPr>
          <w:bCs/>
          <w:b/>
        </w:rPr>
        <w:t xml:space="preserve">Professor</w:t>
      </w:r>
      <w:r>
        <w:t xml:space="preserve"> </w:t>
      </w:r>
      <w:r>
        <w:t xml:space="preserve">is often defined by dual responsibilities. First is the academic mandate: conducting research, teaching undergraduate and graduate students, and publishing scholarly work to contribute to global knowledge. Second is the social mandate: acting as a mentor who guides young Iraqis through personal and professional development. In</w:t>
      </w:r>
      <w:r>
        <w:t xml:space="preserve"> </w:t>
      </w:r>
      <w:r>
        <w:rPr>
          <w:bCs/>
          <w:b/>
        </w:rPr>
        <w:t xml:space="preserve">Iraq Baghdad</w:t>
      </w:r>
      <w:r>
        <w:t xml:space="preserve">, professors are frequently referred to with titles of immense respect (such as "Ustadh" or "Dr."), reflecting the cultural reverence for education.</w:t>
      </w:r>
    </w:p>
    <w:p>
      <w:pPr>
        <w:pStyle w:val="BodyText"/>
      </w:pPr>
      <w:r>
        <w:rPr>
          <w:bCs/>
          <w:b/>
        </w:rPr>
        <w:t xml:space="preserve">Key Characteristic:</w:t>
      </w:r>
      <w:r>
        <w:t xml:space="preserve"> </w:t>
      </w:r>
      <w:r>
        <w:t xml:space="preserve">The modern Professor in Iraq Baghdad often bridges the gap between Western academic standards and local Iraqi values, navigating a complex curriculum that must remain relevant to national reconstruction while meeting international accreditation requirements.</w:t>
      </w:r>
    </w:p>
    <w:bookmarkEnd w:id="21"/>
    <w:bookmarkStart w:id="22" w:name="Xaf9a3e776296495ea4c27cc3c752ea914bcdddd"/>
    <w:p>
      <w:pPr>
        <w:pStyle w:val="Heading2"/>
      </w:pPr>
      <w:r>
        <w:t xml:space="preserve">3. Challenges Faced by Academic Institutions in Iraq Baghdad</w:t>
      </w:r>
    </w:p>
    <w:p>
      <w:pPr>
        <w:pStyle w:val="FirstParagraph"/>
      </w:pPr>
      <w:r>
        <w:t xml:space="preserve">The operational reality for a Professor in</w:t>
      </w:r>
      <w:r>
        <w:t xml:space="preserve"> </w:t>
      </w:r>
      <w:r>
        <w:rPr>
          <w:bCs/>
          <w:b/>
        </w:rPr>
        <w:t xml:space="preserve">Iraq Baghdad</w:t>
      </w:r>
      <w:r>
        <w:t xml:space="preserve"> </w:t>
      </w:r>
      <w:r>
        <w:t xml:space="preserve">is fraught with systemic challenges that impact daily academic life:</w:t>
      </w:r>
    </w:p>
    <w:p>
      <w:pPr>
        <w:numPr>
          <w:ilvl w:val="0"/>
          <w:numId w:val="1001"/>
        </w:numPr>
        <w:pStyle w:val="Compact"/>
      </w:pPr>
      <w:r>
        <w:rPr>
          <w:bCs/>
          <w:b/>
        </w:rPr>
        <w:t xml:space="preserve">Economic Constraints:</w:t>
      </w:r>
    </w:p>
    <w:p>
      <w:pPr>
        <w:numPr>
          <w:ilvl w:val="0"/>
          <w:numId w:val="1001"/>
        </w:numPr>
        <w:pStyle w:val="Compact"/>
      </w:pPr>
      <w:r>
        <w:rPr>
          <w:bCs/>
          <w:b/>
        </w:rPr>
        <w:t xml:space="preserve">Infrastructure and Technology:</w:t>
      </w:r>
      <w:r>
        <w:t xml:space="preserve"> </w:t>
      </w:r>
      <w:r>
        <w:t xml:space="preserve">While improving, internet connectivity and laboratory facilities in some universities in Iraq Baghdad remain inconsistent. A Professor must often improvise teaching methods when digital resources are unavailable.</w:t>
      </w:r>
    </w:p>
    <w:p>
      <w:pPr>
        <w:numPr>
          <w:ilvl w:val="0"/>
          <w:numId w:val="1001"/>
        </w:numPr>
        <w:pStyle w:val="Compact"/>
      </w:pPr>
      <w:r>
        <w:rPr>
          <w:bCs/>
          <w:b/>
        </w:rPr>
        <w:t xml:space="preserve">Bureaucratic Hurdles:</w:t>
      </w:r>
      <w:r>
        <w:t xml:space="preserve"> </w:t>
      </w:r>
      <w:r>
        <w:t xml:space="preserve">Academic freedom can sometimes be constrained by administrative layers. The process of curriculum approval or research publication may face delays due to the bureaucratic nature of state-run institutions in Iraq Baghdad.</w:t>
      </w:r>
    </w:p>
    <w:p>
      <w:pPr>
        <w:numPr>
          <w:ilvl w:val="0"/>
          <w:numId w:val="1001"/>
        </w:numPr>
        <w:pStyle w:val="Compact"/>
      </w:pPr>
      <w:r>
        <w:rPr>
          <w:bCs/>
          <w:b/>
        </w:rPr>
        <w:t xml:space="preserve">Safety and Stability:</w:t>
      </w:r>
      <w:r>
        <w:t xml:space="preserve"> </w:t>
      </w:r>
      <w:r>
        <w:t xml:space="preserve">Although significantly improved, sporadic security concerns in parts of Baghdad still influence travel plans for fieldwork or international conferences, impacting the global engagement capabilities of local Professors.</w:t>
      </w:r>
    </w:p>
    <w:bookmarkEnd w:id="22"/>
    <w:bookmarkStart w:id="23" w:name="Xf9a37b25d5ff7f40501dbdc7c73d285b2318f0f"/>
    <w:p>
      <w:pPr>
        <w:pStyle w:val="Heading2"/>
      </w:pPr>
      <w:r>
        <w:t xml:space="preserve">4. Strategic Adaptations: How the Professor Responds</w:t>
      </w:r>
    </w:p>
    <w:p>
      <w:pPr>
        <w:pStyle w:val="FirstParagraph"/>
      </w:pPr>
      <w:r>
        <w:t xml:space="preserve">To overcome these hurdles, Professors in Iraq Baghdad have developed robust adaptation strategies:</w:t>
      </w:r>
    </w:p>
    <w:p>
      <w:pPr>
        <w:numPr>
          <w:ilvl w:val="0"/>
          <w:numId w:val="1002"/>
        </w:numPr>
        <w:pStyle w:val="Compact"/>
      </w:pPr>
      <w:r>
        <w:rPr>
          <w:bCs/>
          <w:b/>
        </w:rPr>
        <w:t xml:space="preserve">Digital Resilience:</w:t>
      </w:r>
      <w:r>
        <w:t xml:space="preserve"> </w:t>
      </w:r>
      <w:r>
        <w:t xml:space="preserve">Many Professors have invested in personal hardware and alternative internet solutions to ensure continuous engagement with students via learning management systems. They curate local content that is accessible offline, ensuring that education continues regardless of power outages or network failures.</w:t>
      </w:r>
    </w:p>
    <w:p>
      <w:pPr>
        <w:numPr>
          <w:ilvl w:val="0"/>
          <w:numId w:val="1002"/>
        </w:numPr>
        <w:pStyle w:val="Compact"/>
      </w:pPr>
      <w:r>
        <w:rPr>
          <w:bCs/>
          <w:b/>
        </w:rPr>
        <w:t xml:space="preserve">Community Engagement:</w:t>
      </w:r>
      <w:r>
        <w:t xml:space="preserve"> </w:t>
      </w:r>
      <w:r>
        <w:t xml:space="preserve">Recognizing the disconnect between theory and practice, Professors in Iraq Baghdad often partner with local government bodies and NGOs. This provides students with practical experience while allowing the Professor to apply academic knowledge to solve real-world problems in the city.</w:t>
      </w:r>
    </w:p>
    <w:p>
      <w:pPr>
        <w:numPr>
          <w:ilvl w:val="0"/>
          <w:numId w:val="1002"/>
        </w:numPr>
        <w:pStyle w:val="Compact"/>
      </w:pPr>
      <w:r>
        <w:rPr>
          <w:bCs/>
          <w:b/>
        </w:rPr>
        <w:t xml:space="preserve">Mentorship as Leadership:</w:t>
      </w:r>
      <w:r>
        <w:t xml:space="preserve"> </w:t>
      </w:r>
      <w:r>
        <w:t xml:space="preserve">The role of the Professor extends beyond the classroom. In a society undergoing rapid modernization, young Iraqis look to Professors for ethical guidance and career advice. This mentorship helps retain talent within the country, reducing "brain drain" by creating a supportive local environment.</w:t>
      </w:r>
    </w:p>
    <w:p>
      <w:pPr>
        <w:numPr>
          <w:ilvl w:val="0"/>
          <w:numId w:val="1002"/>
        </w:numPr>
        <w:pStyle w:val="Compact"/>
      </w:pPr>
      <w:r>
        <w:rPr>
          <w:bCs/>
          <w:b/>
        </w:rPr>
        <w:t xml:space="preserve">International Collaboration:</w:t>
      </w:r>
      <w:r>
        <w:t xml:space="preserve"> </w:t>
      </w:r>
      <w:r>
        <w:t xml:space="preserve">Despite local constraints, many Professors actively seek virtual collaborations with universities abroad. These partnerships bring external funding, shared resources, and global visibility to projects conducted in Iraq Baghdad.</w:t>
      </w:r>
    </w:p>
    <w:bookmarkEnd w:id="23"/>
    <w:bookmarkStart w:id="24" w:name="impact-on-society-and-future-outlook"/>
    <w:p>
      <w:pPr>
        <w:pStyle w:val="Heading2"/>
      </w:pPr>
      <w:r>
        <w:t xml:space="preserve">5. Impact on Society and Future Outlook</w:t>
      </w:r>
    </w:p>
    <w:p>
      <w:pPr>
        <w:pStyle w:val="FirstParagraph"/>
      </w:pPr>
      <w:r>
        <w:t xml:space="preserve">The impact of the Professor in this region is measurable and profound. Graduates from universities in Iraq Baghdad are increasingly filling key roles in government, healthcare, engineering, and technology sectors. The critical thinking skills instilled by dedicated Professors are essential for a functioning democracy and a diversified economy.</w:t>
      </w:r>
    </w:p>
    <w:p>
      <w:pPr>
        <w:pStyle w:val="BodyText"/>
      </w:pPr>
      <w:r>
        <w:t xml:space="preserve">Furthermore, the cultural narrative around education remains strong. In many neighborhoods across Iraq Baghdad, families prioritize their children’s university education above all else. The Professor is seen as the guardian of this national asset. As reconstruction efforts continue in Baghdad, the demand for specialized knowledge grows. This creates a positive feedback loop: increased government and private sector investment in higher education leads to better resources for Professors, which improves student outcomes.</w:t>
      </w:r>
    </w:p>
    <w:bookmarkEnd w:id="24"/>
    <w:bookmarkStart w:id="25" w:name="conclusion"/>
    <w:p>
      <w:pPr>
        <w:pStyle w:val="Heading2"/>
      </w:pPr>
      <w:r>
        <w:t xml:space="preserve">6. Conclusion</w:t>
      </w:r>
    </w:p>
    <w:p>
      <w:pPr>
        <w:pStyle w:val="FirstParagraph"/>
      </w:pPr>
      <w:r>
        <w:t xml:space="preserve">In conclusion, the case of the Professor in Iraq Baghdad illustrates resilience amidst adversity. While challenges such as economic pressure and infrastructure gaps persist, the adaptability and dedication of academic professionals remain unwavering. The Professor is not just an employee of a university; they are a vital agent of social change and stability in</w:t>
      </w:r>
      <w:r>
        <w:t xml:space="preserve"> </w:t>
      </w:r>
      <w:r>
        <w:rPr>
          <w:bCs/>
          <w:b/>
        </w:rPr>
        <w:t xml:space="preserve">Iraq Baghdad</w:t>
      </w:r>
      <w:r>
        <w:t xml:space="preserve">. Future policies aimed at strengthening higher education must focus on supporting these individuals, recognizing that investing in the Professor is synonymous with investing in the future stability and prosperity of Iraq.</w:t>
      </w:r>
    </w:p>
    <w:p>
      <w:pPr>
        <w:pStyle w:val="BodyText"/>
      </w:pPr>
      <w:r>
        <w:t xml:space="preserve">The synergy between traditional respect for learning and modern academic rigor defines this role. As long as Professors continue to serve as mentors, researchers, and community leaders within</w:t>
      </w:r>
      <w:r>
        <w:t xml:space="preserve"> </w:t>
      </w:r>
      <w:r>
        <w:rPr>
          <w:bCs/>
          <w:b/>
        </w:rPr>
        <w:t xml:space="preserve">Iraq Baghdad</w:t>
      </w:r>
      <w:r>
        <w:t xml:space="preserve">, the educational sector will remain a beacon of hope for the nation’s next generation.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Professor in Iraq Baghdad</dc:title>
  <dc:creator/>
  <dc:language>en</dc:language>
  <cp:keywords/>
  <dcterms:created xsi:type="dcterms:W3CDTF">2026-07-29T06:09:18Z</dcterms:created>
  <dcterms:modified xsi:type="dcterms:W3CDTF">2026-07-29T06:09:18Z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