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Integration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Xc31b65b28d576f9685272fa76f48a4905ff5776"/>
    <w:p>
      <w:pPr>
        <w:pStyle w:val="Heading1"/>
      </w:pPr>
      <w:r>
        <w:t xml:space="preserve">Case Study: The International Professor in Italy Milan – Bridging Academic Rigor and Cultural Nuance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Milan</w:t>
      </w:r>
      <w:r>
        <w:br/>
      </w:r>
      <w:r>
        <w:rPr>
          <w:bCs/>
          <w:b/>
        </w:rPr>
        <w:t xml:space="preserve">Status:</w:t>
      </w:r>
      <w:r>
        <w:t xml:space="preserve"> </w:t>
      </w:r>
      <w:r>
        <w:t xml:space="preserve">Confidential / Internal Review</w:t>
      </w:r>
    </w:p>
    <w:bookmarkStart w:id="20" w:name="executive-summary"/>
    <w:p>
      <w:pPr>
        <w:pStyle w:val="Heading2"/>
      </w:pPr>
      <w:r>
        <w:t xml:space="preserve">1. Executive Summary</w:t>
      </w:r>
    </w:p>
    <w:p>
      <w:pPr>
        <w:pStyle w:val="FirstParagraph"/>
      </w:pPr>
      <w:r>
        <w:t xml:space="preserve">This document presents a comprehensive case study regarding the integration, pedagogical adaptation, and professional conduct of an international Professor appointed within the higher education sector in Italy Milan. The focus is not merely on academic output but on the intricate dance between foreign academic traditions and the deeply rooted cultural expectations of Italian academia, specifically within one of Europe’s most dynamic economic hubs. Milan serves as a unique laboratory for this study due to its dual identity: it is a global capital of fashion, finance, and design, yet it remains steeped in traditional European scholarly customs. The successful deployment of a Professor in this context requires more than subject matter expertise; it demands cultural intelligence, linguistic adaptability, and an understanding of the specific bureaucratic landscape that defines Italy.</w:t>
      </w:r>
    </w:p>
    <w:bookmarkEnd w:id="20"/>
    <w:bookmarkStart w:id="21" w:name="X9b25a8d1e19deb0e4b93f68480f7a04164a84df"/>
    <w:p>
      <w:pPr>
        <w:pStyle w:val="Heading2"/>
      </w:pPr>
      <w:r>
        <w:t xml:space="preserve">2. Contextual Background: The Milanese Academic Landscape</w:t>
      </w:r>
    </w:p>
    <w:p>
      <w:pPr>
        <w:pStyle w:val="FirstParagraph"/>
      </w:pPr>
      <w:r>
        <w:t xml:space="preserve">Milan is home to prestigious institutions such as the University of Milan (Università degli Studi di Milano) and Bocconi University. These institutions attract talent from across the globe, creating a cosmopolitan academic environment. However, beneath this international veneer lies a rigid structural hierarchy typical of Italian public administration and private elite education alike. The role of the Professor in Italy Milan is distinct from its counterparts in North America or Northern Europe. It carries significant weight regarding administrative duties, student mentorship that extends beyond the classroom, and participation in departmental governance.</w:t>
      </w:r>
    </w:p>
    <w:p>
      <w:pPr>
        <w:pStyle w:val="BodyText"/>
      </w:pPr>
      <w:r>
        <w:t xml:space="preserve">The economic engine of Lombardy drives much of this academic activity. Universities in Milan are increasingly pressured to align their curricula with industry needs, particularly in law, economics, engineering, and design. Therefore, a Professor here is expected to be not only a theorist but also a connector between academia and the vibrant business community of Milanese society.</w:t>
      </w:r>
    </w:p>
    <w:bookmarkEnd w:id="21"/>
    <w:bookmarkStart w:id="24" w:name="case-profile-dr.-elena-vance"/>
    <w:p>
      <w:pPr>
        <w:pStyle w:val="Heading2"/>
      </w:pPr>
      <w:r>
        <w:t xml:space="preserve">3. Case Profile: Dr. Elena Vance</w:t>
      </w:r>
    </w:p>
    <w:p>
      <w:pPr>
        <w:pStyle w:val="FirstParagraph"/>
      </w:pPr>
      <w:r>
        <w:t xml:space="preserve">To illustrate these dynamics, we examine the hypothetical case of Dr. Elena Vance, an Associate Professor of Sustainable Urban Planning arriving from a North American university to take up a position at a leading Milanese technical institute.</w:t>
      </w:r>
    </w:p>
    <w:bookmarkStart w:id="22" w:name="initial-challenges"/>
    <w:p>
      <w:pPr>
        <w:pStyle w:val="Heading3"/>
      </w:pPr>
      <w:r>
        <w:t xml:space="preserve">3.1 Initial Challenges</w:t>
      </w:r>
    </w:p>
    <w:p>
      <w:pPr>
        <w:pStyle w:val="FirstParagraph"/>
      </w:pPr>
      <w:r>
        <w:rPr>
          <w:bCs/>
          <w:b/>
        </w:rPr>
        <w:t xml:space="preserve">Linguistic Barriers in High-Level Discourse:</w:t>
      </w:r>
      <w:r>
        <w:t xml:space="preserve"> </w:t>
      </w:r>
      <w:r>
        <w:t xml:space="preserve">While Dr. Vance possessed fluent Italian, the specialized academic vocabulary and the rapid-fire dialectical style of Italian debate presented initial hurdles. In Italy Milan, seminars often involve passionate, interruptive discussions that differ significantly from the structured Q&amp;A sessions common in Anglo-Saxon universities. Dr. Vance initially struggled to maintain authority in these heated exchanges.</w:t>
      </w:r>
    </w:p>
    <w:p>
      <w:pPr>
        <w:pStyle w:val="BodyText"/>
      </w:pPr>
      <w:r>
        <w:rPr>
          <w:bCs/>
          <w:b/>
        </w:rPr>
        <w:t xml:space="preserve">Bureaucratic Navigation:</w:t>
      </w:r>
      <w:r>
        <w:t xml:space="preserve"> </w:t>
      </w:r>
      <w:r>
        <w:t xml:space="preserve">The administrative processes in Italy are notoriously complex and paper-intensive. Dr. Vance found herself overwhelmed by the documentation required for granting credits, organizing field trips, and managing departmental budgets. The lack of streamlined digital integration compared to other European nations caused significant delays in project approvals.</w:t>
      </w:r>
    </w:p>
    <w:bookmarkEnd w:id="22"/>
    <w:bookmarkStart w:id="23" w:name="cultural-friction-points"/>
    <w:p>
      <w:pPr>
        <w:pStyle w:val="Heading3"/>
      </w:pPr>
      <w:r>
        <w:t xml:space="preserve">3.2 Cultural Friction Points</w:t>
      </w:r>
    </w:p>
    <w:p>
      <w:pPr>
        <w:pStyle w:val="FirstParagraph"/>
      </w:pPr>
      <w:r>
        <w:rPr>
          <w:bCs/>
          <w:b/>
        </w:rPr>
        <w:t xml:space="preserve">Hierarchical Respect:</w:t>
      </w:r>
      <w:r>
        <w:t xml:space="preserve"> </w:t>
      </w:r>
      <w:r>
        <w:t xml:space="preserve">Italian academia places high value on seniority and titles. Junior faculty members referred to Dr. Vance by her formal title ("Professoressa") rather than her first name, which felt overly distant initially. However, failing to reciprocate this respect toward senior colleagues was perceived as a breach of etiquette.</w:t>
      </w:r>
    </w:p>
    <w:p>
      <w:pPr>
        <w:pStyle w:val="BodyText"/>
      </w:pPr>
      <w:r>
        <w:rPr>
          <w:bCs/>
          <w:b/>
        </w:rPr>
        <w:t xml:space="preserve">Time Perception:</w:t>
      </w:r>
      <w:r>
        <w:t xml:space="preserve"> </w:t>
      </w:r>
      <w:r>
        <w:t xml:space="preserve">The concept of "tempo italiano" versus the strict punctuality expected in Northern Europe led to misunderstandings regarding meeting times and submission deadlines. In Italy Milan, relationships often take precedence over rigid schedules, requiring Dr. Vance to adjust her management style to accommodate face-to-face interactions that were essential for building trust.</w:t>
      </w:r>
    </w:p>
    <w:bookmarkEnd w:id="23"/>
    <w:bookmarkEnd w:id="24"/>
    <w:bookmarkStart w:id="25" w:name="strategic-interventions"/>
    <w:p>
      <w:pPr>
        <w:pStyle w:val="Heading2"/>
      </w:pPr>
      <w:r>
        <w:t xml:space="preserve">4. Strategic Interventions</w:t>
      </w:r>
    </w:p>
    <w:p>
      <w:pPr>
        <w:pStyle w:val="FirstParagraph"/>
      </w:pPr>
      <w:r>
        <w:t xml:space="preserve">To ensure the success of the Professor’s tenure in Italy Milan, a multi-faceted support strategy was implemented:</w:t>
      </w:r>
    </w:p>
    <w:p>
      <w:pPr>
        <w:numPr>
          <w:ilvl w:val="0"/>
          <w:numId w:val="1001"/>
        </w:numPr>
        <w:pStyle w:val="Compact"/>
      </w:pPr>
      <w:r>
        <w:rPr>
          <w:bCs/>
          <w:b/>
        </w:rPr>
        <w:t xml:space="preserve">Cultural Mentorship Program:</w:t>
      </w:r>
      <w:r>
        <w:t xml:space="preserve"> </w:t>
      </w:r>
      <w:r>
        <w:t xml:space="preserve">Dr. Vance was paired with a senior local faculty member who acted as a cultural broker. This mentor helped interpret subtle social cues, explained the nuances of departmental politics, and facilitated introductions to key stakeholders in the Milanese business community.</w:t>
      </w:r>
    </w:p>
    <w:p>
      <w:pPr>
        <w:numPr>
          <w:ilvl w:val="0"/>
          <w:numId w:val="1001"/>
        </w:numPr>
        <w:pStyle w:val="Compact"/>
      </w:pPr>
      <w:r>
        <w:rPr>
          <w:bCs/>
          <w:b/>
        </w:rPr>
        <w:t xml:space="preserve">Linguistic Refinement for Academic Discourse:</w:t>
      </w:r>
      <w:r>
        <w:t xml:space="preserve"> </w:t>
      </w:r>
      <w:r>
        <w:t xml:space="preserve">Specialized coaching was provided not just in general Italian conversation but specifically in academic rhetoric. This included learning how to navigate debates with passion without losing professional composure, a critical skill for any Professor operating in Italy Milan.</w:t>
      </w:r>
    </w:p>
    <w:p>
      <w:pPr>
        <w:numPr>
          <w:ilvl w:val="0"/>
          <w:numId w:val="1001"/>
        </w:numPr>
        <w:pStyle w:val="Compact"/>
      </w:pPr>
      <w:r>
        <w:rPr>
          <w:bCs/>
          <w:b/>
        </w:rPr>
        <w:t xml:space="preserve">Digital Administration Support:</w:t>
      </w:r>
      <w:r>
        <w:t xml:space="preserve"> </w:t>
      </w:r>
      <w:r>
        <w:t xml:space="preserve">A dedicated administrative assistant was assigned to help navigate the university’s legacy systems. This allowed Dr. Vance to focus on her research and teaching, ensuring that bureaucratic bottlenecks did not hinder her academic productivity.</w:t>
      </w:r>
    </w:p>
    <w:p>
      <w:pPr>
        <w:numPr>
          <w:ilvl w:val="0"/>
          <w:numId w:val="1001"/>
        </w:numPr>
        <w:pStyle w:val="Compact"/>
      </w:pPr>
      <w:r>
        <w:rPr>
          <w:bCs/>
          <w:b/>
        </w:rPr>
        <w:t xml:space="preserve">Industry Integration Initiatives:</w:t>
      </w:r>
      <w:r>
        <w:t xml:space="preserve"> </w:t>
      </w:r>
      <w:r>
        <w:t xml:space="preserve">Dr. Vance was encouraged to establish partnerships with Milan-based firms in design and architecture. By organizing joint workshops, she demonstrated the practical value of her research, thereby increasing her standing within both the university and the local industry.</w:t>
      </w:r>
    </w:p>
    <w:bookmarkEnd w:id="25"/>
    <w:bookmarkStart w:id="26" w:name="outcomes-and-impact"/>
    <w:p>
      <w:pPr>
        <w:pStyle w:val="Heading2"/>
      </w:pPr>
      <w:r>
        <w:t xml:space="preserve">5. Outcomes and Impact</w:t>
      </w:r>
    </w:p>
    <w:p>
      <w:pPr>
        <w:pStyle w:val="FirstParagraph"/>
      </w:pPr>
      <w:r>
        <w:rPr>
          <w:bCs/>
          <w:b/>
        </w:rPr>
        <w:t xml:space="preserve">Awarded Research Grants:</w:t>
      </w:r>
      <w:r>
        <w:t xml:space="preserve"> </w:t>
      </w:r>
      <w:r>
        <w:t xml:space="preserve">Within two years, Dr. Vance secured significant funding from EU grants tailored for sustainable urban development in major metropolitan areas, leveraging her connections made during the initial integration phase.</w:t>
      </w:r>
    </w:p>
    <w:p>
      <w:pPr>
        <w:pStyle w:val="BodyText"/>
      </w:pPr>
      <w:r>
        <w:rPr>
          <w:bCs/>
          <w:b/>
        </w:rPr>
        <w:t xml:space="preserve">Enhanced Student Engagement:</w:t>
      </w:r>
      <w:r>
        <w:t xml:space="preserve"> </w:t>
      </w:r>
      <w:r>
        <w:t xml:space="preserve">Students responded positively to Dr. Vance’s adaptive teaching style. The shift towards more interactive and debate-driven seminars led to higher participation rates and improved critical thinking skills among students.</w:t>
      </w:r>
    </w:p>
    <w:p>
      <w:pPr>
        <w:pStyle w:val="BodyText"/>
      </w:pPr>
      <w:r>
        <w:rPr>
          <w:bCs/>
          <w:b/>
        </w:rPr>
        <w:t xml:space="preserve">Institutional Reputation:</w:t>
      </w:r>
      <w:r>
        <w:t xml:space="preserve"> </w:t>
      </w:r>
      <w:r>
        <w:t xml:space="preserve">The Professor’s ability to bridge the gap between theoretical research and practical application in Milan enhanced the department's reputation. Collaborations with local industry leaders resulted in internship opportunities for graduates, a key metric of success for universities in this competitive region.</w:t>
      </w:r>
    </w:p>
    <w:bookmarkEnd w:id="26"/>
    <w:bookmarkStart w:id="27" w:name="lessons-learned"/>
    <w:p>
      <w:pPr>
        <w:pStyle w:val="Heading2"/>
      </w:pPr>
      <w:r>
        <w:t xml:space="preserve">6. Lessons Learned</w:t>
      </w:r>
    </w:p>
    <w:p>
      <w:pPr>
        <w:pStyle w:val="FirstParagraph"/>
      </w:pPr>
      <w:r>
        <w:t xml:space="preserve">The case of Dr. Vance highlights several critical lessons for any Professor considering or undertaking an appointment in Italy Milan:</w:t>
      </w:r>
    </w:p>
    <w:p>
      <w:pPr>
        <w:numPr>
          <w:ilvl w:val="0"/>
          <w:numId w:val="1002"/>
        </w:numPr>
        <w:pStyle w:val="Compact"/>
      </w:pPr>
      <w:r>
        <w:rPr>
          <w:bCs/>
          <w:b/>
        </w:rPr>
        <w:t xml:space="preserve">Patience is Key:</w:t>
      </w:r>
      <w:r>
        <w:t xml:space="preserve"> </w:t>
      </w:r>
      <w:r>
        <w:t xml:space="preserve">Understanding that relationship-building is a prerequisite for professional efficiency in Italian academia is crucial.</w:t>
      </w:r>
    </w:p>
    <w:p>
      <w:pPr>
        <w:numPr>
          <w:ilvl w:val="0"/>
          <w:numId w:val="1002"/>
        </w:numPr>
        <w:pStyle w:val="Compact"/>
      </w:pPr>
      <w:r>
        <w:rPr>
          <w:iCs/>
          <w:i/>
        </w:rPr>
        <w:t xml:space="preserve">Linguistic Nuance Extends Beyond Translation:</w:t>
      </w:r>
      <w:r>
        <w:t xml:space="preserve"> </w:t>
      </w:r>
      <w:r>
        <w:t xml:space="preserve">Knowing the language is not enough; one must understand the cultural context of communication styles.</w:t>
      </w:r>
    </w:p>
    <w:p>
      <w:pPr>
        <w:numPr>
          <w:ilvl w:val="0"/>
          <w:numId w:val="1002"/>
        </w:numPr>
        <w:pStyle w:val="Compact"/>
      </w:pPr>
      <w:r>
        <w:rPr>
          <w:bCs/>
          <w:b/>
        </w:rPr>
        <w:t xml:space="preserve">Bureaucracy as a Landscape to Be Mapped, Not Overcome:</w:t>
      </w:r>
      <w:r>
        <w:t xml:space="preserve"> </w:t>
      </w:r>
      <w:r>
        <w:t xml:space="preserve">Accepting administrative constraints and finding navigational support is more effective than attempting to circumvent them.</w:t>
      </w:r>
    </w:p>
    <w:p>
      <w:pPr>
        <w:numPr>
          <w:ilvl w:val="0"/>
          <w:numId w:val="1002"/>
        </w:numPr>
        <w:pStyle w:val="Compact"/>
      </w:pPr>
      <w:r>
        <w:rPr>
          <w:bCs/>
          <w:b/>
        </w:rPr>
        <w:t xml:space="preserve">Milan’s Unique Dual Nature:</w:t>
      </w:r>
      <w:r>
        <w:t xml:space="preserve"> </w:t>
      </w:r>
      <w:r>
        <w:t xml:space="preserve">Recognizing the balance between global modernity and traditional Italian customs allows for a smoother integration.</w:t>
      </w:r>
    </w:p>
    <w:bookmarkEnd w:id="27"/>
    <w:bookmarkStart w:id="28" w:name="conclusion"/>
    <w:p>
      <w:pPr>
        <w:pStyle w:val="Heading2"/>
      </w:pPr>
      <w:r>
        <w:t xml:space="preserve">7. Conclusion</w:t>
      </w:r>
    </w:p>
    <w:p>
      <w:pPr>
        <w:pStyle w:val="FirstParagraph"/>
      </w:pPr>
      <w:r>
        <w:t xml:space="preserve">The successful integration of an international Professor in Italy Milan is a testament to the power of adaptability and cultural intelligence. It requires moving beyond the simplistic view of academia as purely intellectual labor to recognizing it as a socially embedded practice. For institutions looking to attract global talent, providing structured support systems that address cultural, linguistic, and administrative challenges is essential. For individuals appointed in such roles, embracing the local context with respect and curiosity is the surest path to professional fulfillment and impact.</w:t>
      </w:r>
    </w:p>
    <w:p>
      <w:pPr>
        <w:pStyle w:val="BodyText"/>
      </w:pPr>
      <w:r>
        <w:t xml:space="preserve">This case study underscores that while Italy Milan offers a vibrant backdrop for academic innovation, it also demands a nuanced approach to leadership and pedagogy. The Professor who masters this balance becomes not just an educator but a vital node in the international network of knowledge exchange, enriching both their home institution and the host community.</w:t>
      </w:r>
    </w:p>
    <w:p>
      <w:r>
        <w:pict>
          <v:rect style="width:0;height:1.5pt" o:hralign="center" o:hrstd="t" o:hr="t"/>
        </w:pict>
      </w:r>
    </w:p>
    <w:p>
      <w:pPr>
        <w:pStyle w:val="FirstParagraph"/>
      </w:pPr>
      <w:r>
        <w:rPr>
          <w:iCs/>
          <w:i/>
        </w:rPr>
        <w:t xml:space="preserve">Disclaimer: This case study is for illustrative purposes. Names and specific events are fictionalized to protect privacy while reflecting common real-world scenarios encountered by international academics in Italy.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Integration in Italy Milan</dc:title>
  <dc:creator/>
  <dc:language>en</dc:language>
  <cp:keywords/>
  <dcterms:created xsi:type="dcterms:W3CDTF">2026-07-29T03:25:16Z</dcterms:created>
  <dcterms:modified xsi:type="dcterms:W3CDTF">2026-07-29T03:25:16Z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