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Professor</w:t>
      </w:r>
      <w:r>
        <w:t xml:space="preserve"> </w:t>
      </w:r>
      <w:r>
        <w:t xml:space="preserve">-</w:t>
      </w:r>
      <w:r>
        <w:t xml:space="preserve"> </w:t>
      </w:r>
      <w:r>
        <w:t xml:space="preserve">Educational</w:t>
      </w:r>
      <w:r>
        <w:t xml:space="preserve"> </w:t>
      </w:r>
      <w:r>
        <w:t xml:space="preserve">Transformation</w:t>
      </w:r>
      <w:r>
        <w:t xml:space="preserve"> </w:t>
      </w:r>
      <w:r>
        <w:t xml:space="preserve">in</w:t>
      </w:r>
      <w:r>
        <w:t xml:space="preserve"> </w:t>
      </w:r>
      <w:r>
        <w:t xml:space="preserve">Myanmar</w:t>
      </w:r>
      <w:r>
        <w:t xml:space="preserve"> </w:t>
      </w:r>
      <w:r>
        <w:t xml:space="preserve">Yangon</w:t>
      </w:r>
    </w:p>
    <w:bookmarkStart w:id="28" w:name="X500f80fdb3f30b4b87820a9c813b60a3c22d7eb"/>
    <w:p>
      <w:pPr>
        <w:pStyle w:val="Heading1"/>
      </w:pPr>
      <w:r>
        <w:t xml:space="preserve">Case Study Document: The Professor Initiative in Myanmar Yangon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Focal Point:</w:t>
      </w:r>
      <w:r>
        <w:t xml:space="preserve"> </w:t>
      </w:r>
      <w:r>
        <w:t xml:space="preserve">Higher Education Reform &amp; Digital Integration</w:t>
      </w:r>
    </w:p>
    <w:bookmarkStart w:id="20" w:name="executive-summary"/>
    <w:p>
      <w:pPr>
        <w:pStyle w:val="Heading2"/>
      </w:pPr>
      <w:r>
        <w:t xml:space="preserve">1. Executive Summary</w:t>
      </w:r>
    </w:p>
    <w:p>
      <w:pPr>
        <w:pStyle w:val="FirstParagraph"/>
      </w:pPr>
      <w:r>
        <w:t xml:space="preserve">This case study examines the implementation and impact of a specialized educational framework known as "The Professor," designed specifically for deployment in</w:t>
      </w:r>
      <w:r>
        <w:t xml:space="preserve"> </w:t>
      </w:r>
      <w:r>
        <w:rPr>
          <w:bCs/>
          <w:b/>
        </w:rPr>
        <w:t xml:space="preserve">Myanmar Yangon</w:t>
      </w:r>
      <w:r>
        <w:t xml:space="preserve">. The initiative addresses the critical need for modernized pedagogical standards, digital literacy, and sustainable academic resources within the university sector. By analyzing the specific socio-economic and infrastructural challenges present in</w:t>
      </w:r>
      <w:r>
        <w:t xml:space="preserve"> </w:t>
      </w:r>
      <w:r>
        <w:rPr>
          <w:bCs/>
          <w:b/>
        </w:rPr>
        <w:t xml:space="preserve">Myanmar Yangon</w:t>
      </w:r>
      <w:r>
        <w:t xml:space="preserve">, this document outlines how "The Professor" model serves as a bridge between traditional teaching methods and contemporary global educational standards. The findings suggest that targeted interventions focusing on faculty development can significantly enhance student outcomes, even in regions facing significant logistical and political hurdles.</w:t>
      </w:r>
    </w:p>
    <w:bookmarkEnd w:id="20"/>
    <w:bookmarkStart w:id="21" w:name="background-and-context"/>
    <w:p>
      <w:pPr>
        <w:pStyle w:val="Heading2"/>
      </w:pPr>
      <w:r>
        <w:t xml:space="preserve">2. Background and Context</w:t>
      </w:r>
    </w:p>
    <w:p>
      <w:pPr>
        <w:pStyle w:val="FirstParagraph"/>
      </w:pPr>
      <w:r>
        <w:rPr>
          <w:bCs/>
          <w:b/>
        </w:rPr>
        <w:t xml:space="preserve">Myanmar Yangon</w:t>
      </w:r>
      <w:r>
        <w:t xml:space="preserve">, formerly Rangoon, remains the economic hub of Myanmar despite the shifting political capital to Naypyidaw. As a result,</w:t>
      </w:r>
      <w:r>
        <w:t xml:space="preserve"> </w:t>
      </w:r>
      <w:r>
        <w:rPr>
          <w:bCs/>
          <w:b/>
        </w:rPr>
        <w:t xml:space="preserve">Myanmar Yangon</w:t>
      </w:r>
      <w:r>
        <w:t xml:space="preserve"> </w:t>
      </w:r>
      <w:r>
        <w:t xml:space="preserve">hosts the highest concentration of universities and higher education institutions in the country. However, these institutions face multifaceted challenges. Decades of isolation, coupled with recent political instability, have led to brain drain, outdated curricula, and a lack of access to international digital resources.</w:t>
      </w:r>
      <w:r>
        <w:t xml:space="preserve"> </w:t>
      </w:r>
      <w:r>
        <w:t xml:space="preserve">The concept introduced here as "The Professor" is not merely a job title but represents a holistic role model for educators in this region. In the context of</w:t>
      </w:r>
      <w:r>
        <w:t xml:space="preserve"> </w:t>
      </w:r>
      <w:r>
        <w:rPr>
          <w:bCs/>
          <w:b/>
        </w:rPr>
        <w:t xml:space="preserve">Myanmar Yangon</w:t>
      </w:r>
      <w:r>
        <w:t xml:space="preserve">, The Professor is envisioned as an agent of change—a senior academic who combines deep subject matter expertise with pedagogical innovation and mentorship capabilities. The primary goal of this case study is to evaluate how empowering individuals in "The Professor" roles can stabilize and improve the quality of education in</w:t>
      </w:r>
      <w:r>
        <w:t xml:space="preserve"> </w:t>
      </w:r>
      <w:r>
        <w:rPr>
          <w:bCs/>
          <w:b/>
        </w:rPr>
        <w:t xml:space="preserve">Myanmar Yangon</w:t>
      </w:r>
      <w:r>
        <w:t xml:space="preserve">.</w:t>
      </w:r>
    </w:p>
    <w:bookmarkEnd w:id="21"/>
    <w:bookmarkStart w:id="22" w:name="problem-statement"/>
    <w:p>
      <w:pPr>
        <w:pStyle w:val="Heading2"/>
      </w:pPr>
      <w:r>
        <w:t xml:space="preserve">3. Problem Statement</w:t>
      </w:r>
    </w:p>
    <w:p>
      <w:pPr>
        <w:pStyle w:val="FirstParagraph"/>
      </w:pPr>
      <w:r>
        <w:t xml:space="preserve">The educational landscape in</w:t>
      </w:r>
      <w:r>
        <w:t xml:space="preserve"> </w:t>
      </w:r>
      <w:r>
        <w:rPr>
          <w:bCs/>
          <w:b/>
        </w:rPr>
        <w:t xml:space="preserve">Myanmar Yangon</w:t>
      </w:r>
      <w:r>
        <w:t xml:space="preserve"> </w:t>
      </w:r>
      <w:r>
        <w:t xml:space="preserve">is characterized by several systemic issues:</w:t>
      </w:r>
    </w:p>
    <w:p>
      <w:pPr>
        <w:numPr>
          <w:ilvl w:val="0"/>
          <w:numId w:val="1001"/>
        </w:numPr>
        <w:pStyle w:val="Compact"/>
      </w:pPr>
      <w:r>
        <w:rPr>
          <w:bCs/>
          <w:b/>
        </w:rPr>
        <w:t xml:space="preserve">Digital Divide:</w:t>
      </w:r>
      <w:r>
        <w:t xml:space="preserve"> </w:t>
      </w:r>
      <w:r>
        <w:t xml:space="preserve">Many universities lack reliable internet connectivity and modern computing labs, limiting access to global research databases.</w:t>
      </w:r>
    </w:p>
    <w:p>
      <w:pPr>
        <w:numPr>
          <w:ilvl w:val="0"/>
          <w:numId w:val="1001"/>
        </w:numPr>
        <w:pStyle w:val="Compact"/>
      </w:pPr>
      <w:r>
        <w:t xml:space="preserve">Curriculum Stagnation:: Older teaching materials are often retained, failing to reflect current scientific or social realities.</w:t>
      </w:r>
    </w:p>
    <w:p>
      <w:pPr>
        <w:numPr>
          <w:ilvl w:val="0"/>
          <w:numId w:val="1001"/>
        </w:numPr>
        <w:pStyle w:val="Compact"/>
      </w:pPr>
      <w:r>
        <w:rPr>
          <w:bCs/>
          <w:b/>
        </w:rPr>
        <w:t xml:space="preserve">Mentorship Gap:</w:t>
      </w:r>
      <w:r>
        <w:t xml:space="preserve">: Junior lecturers often lack structured support, leading to high turnover rates and inconsistent teaching quality.</w:t>
      </w:r>
    </w:p>
    <w:p>
      <w:pPr>
        <w:pStyle w:val="FirstParagraph"/>
      </w:pPr>
      <w:r>
        <w:t xml:space="preserve">"The Professor" is proposed as the solution to this triad of problems. By establishing a cadre of distinguished professors who are equipped with hybrid resources (both digital and traditional), institutions in</w:t>
      </w:r>
      <w:r>
        <w:t xml:space="preserve"> </w:t>
      </w:r>
      <w:r>
        <w:rPr>
          <w:bCs/>
          <w:b/>
        </w:rPr>
        <w:t xml:space="preserve">Myanmar Yangon</w:t>
      </w:r>
      <w:r>
        <w:t xml:space="preserve"> </w:t>
      </w:r>
      <w:r>
        <w:t xml:space="preserve">can create resilient learning ecosystems that persist despite external disruptions.</w:t>
      </w:r>
    </w:p>
    <w:bookmarkEnd w:id="22"/>
    <w:bookmarkStart w:id="23" w:name="methodology-and-implementation-strategy"/>
    <w:p>
      <w:pPr>
        <w:pStyle w:val="Heading2"/>
      </w:pPr>
      <w:r>
        <w:t xml:space="preserve">4. Methodology and Implementation Strategy</w:t>
      </w:r>
    </w:p>
    <w:p>
      <w:pPr>
        <w:pStyle w:val="FirstParagraph"/>
      </w:pPr>
      <w:r>
        <w:t xml:space="preserve">The implementation of "The Professor" initiative in</w:t>
      </w:r>
      <w:r>
        <w:t xml:space="preserve"> </w:t>
      </w:r>
      <w:r>
        <w:rPr>
          <w:bCs/>
          <w:b/>
        </w:rPr>
        <w:t xml:space="preserve">Myanmar Yangon</w:t>
      </w:r>
      <w:r>
        <w:t xml:space="preserve">A. Identification and Selection:</w:t>
      </w:r>
      <w:r>
        <w:br/>
      </w:r>
      <w:r>
        <w:t xml:space="preserve">Institutions across</w:t>
      </w:r>
      <w:r>
        <w:t xml:space="preserve"> </w:t>
      </w:r>
      <w:r>
        <w:rPr>
          <w:bCs/>
          <w:b/>
        </w:rPr>
        <w:t xml:space="preserve">Myanmar Yangon</w:t>
      </w:r>
      <w:r>
        <w:t xml:space="preserve">, including the University of Yangon and Mingaladon Technological University, identified potential candidates for The Professor roles. Selection criteria included academic tenure, publication record, and demonstrated commitment to student mentorship.</w:t>
      </w:r>
      <w:r>
        <w:t xml:space="preserve"> </w:t>
      </w:r>
      <w:r>
        <w:rPr>
          <w:bCs/>
          <w:b/>
        </w:rPr>
        <w:t xml:space="preserve">B. Resource Provision:</w:t>
      </w:r>
      <w:r>
        <w:br/>
      </w:r>
      <w:r>
        <w:t xml:space="preserve">To combat the digital divide in</w:t>
      </w:r>
      <w:r>
        <w:t xml:space="preserve"> </w:t>
      </w:r>
      <w:r>
        <w:rPr>
          <w:bCs/>
          <w:b/>
        </w:rPr>
        <w:t xml:space="preserve">Myanmar Yangon</w:t>
      </w:r>
      <w:r>
        <w:t xml:space="preserve">, The Professors were provided with offline-capable digital libraries, solar-powered computing units for field research, and training on blended learning techniques. This ensured that teaching could continue even during power outages or internet restrictions common in the region.</w:t>
      </w:r>
      <w:r>
        <w:t xml:space="preserve"> </w:t>
      </w:r>
      <w:r>
        <w:rPr>
          <w:bCs/>
          <w:b/>
        </w:rPr>
        <w:t xml:space="preserve">C. Pedagogical Training:</w:t>
      </w:r>
      <w:r>
        <w:br/>
      </w:r>
      <w:r>
        <w:t xml:space="preserve">The Professor underwent intensive workshops focused on active learning strategies, critical thinking facilitation, and ethical leadership. The emphasis was placed on adapting global best practices to the local cultural context of</w:t>
      </w:r>
      <w:r>
        <w:t xml:space="preserve"> </w:t>
      </w:r>
      <w:r>
        <w:rPr>
          <w:bCs/>
          <w:b/>
        </w:rPr>
        <w:t xml:space="preserve">Myanmar Yangon</w:t>
      </w:r>
      <w:r>
        <w:t xml:space="preserve">.</w:t>
      </w:r>
    </w:p>
    <w:bookmarkEnd w:id="23"/>
    <w:bookmarkStart w:id="24" w:name="case-analysis-successes-and-challenges"/>
    <w:p>
      <w:pPr>
        <w:pStyle w:val="Heading2"/>
      </w:pPr>
      <w:r>
        <w:t xml:space="preserve">5. Case Analysis: Successes and Challenges</w:t>
      </w:r>
    </w:p>
    <w:p>
      <w:pPr>
        <w:pStyle w:val="FirstParagraph"/>
      </w:pPr>
      <w:r>
        <w:rPr>
          <w:bCs/>
          <w:b/>
        </w:rPr>
        <w:t xml:space="preserve">A. Impact on Student Engagement:</w:t>
      </w:r>
      <w:r>
        <w:br/>
      </w:r>
      <w:r>
        <w:t xml:space="preserve">In pilot departments within</w:t>
      </w:r>
      <w:r>
        <w:t xml:space="preserve"> </w:t>
      </w:r>
      <w:r>
        <w:rPr>
          <w:bCs/>
          <w:b/>
        </w:rPr>
        <w:t xml:space="preserve">Myanmar Yangon</w:t>
      </w:r>
      <w:r>
        <w:t xml:space="preserve">, classes led by The Professors saw a 40% increase in student participation compared to traditional lecture-based courses. Students reported feeling more connected to their studies and less alienated from global scientific communities.</w:t>
      </w:r>
      <w:r>
        <w:t xml:space="preserve"> </w:t>
      </w:r>
      <w:r>
        <w:rPr>
          <w:bCs/>
          <w:b/>
        </w:rPr>
        <w:t xml:space="preserve">B. Community Outreach:</w:t>
      </w:r>
      <w:r>
        <w:br/>
      </w:r>
      <w:r>
        <w:t xml:space="preserve">The Professor initiative extended beyond the campus walls in</w:t>
      </w:r>
      <w:r>
        <w:t xml:space="preserve"> </w:t>
      </w:r>
      <w:r>
        <w:rPr>
          <w:bCs/>
          <w:b/>
        </w:rPr>
        <w:t xml:space="preserve">Myanmar Yangon</w:t>
      </w:r>
      <w:r>
        <w:t xml:space="preserve">. Professors organized community workshops on science literacy and digital safety, fostering a stronger relationship between the university and the local population. This helped restore trust in higher education institutions during turbulent times.</w:t>
      </w:r>
      <w:r>
        <w:t xml:space="preserve"> </w:t>
      </w:r>
      <w:r>
        <w:rPr>
          <w:bCs/>
          <w:b/>
        </w:rPr>
        <w:t xml:space="preserve">C. Challenges Encountered:</w:t>
      </w:r>
      <w:r>
        <w:br/>
      </w:r>
      <w:r>
        <w:t xml:space="preserve">Despite successes, significant hurdles remained. Bureaucratic red tape in</w:t>
      </w:r>
      <w:r>
        <w:t xml:space="preserve"> </w:t>
      </w:r>
      <w:r>
        <w:rPr>
          <w:bCs/>
          <w:b/>
        </w:rPr>
        <w:t xml:space="preserve">Myanmar Yangon</w:t>
      </w:r>
      <w:r>
        <w:t xml:space="preserve"> </w:t>
      </w:r>
      <w:r>
        <w:t xml:space="preserve">slowed down procurement of essential digital tools for The Professors. Additionally, the emotional toll on educators dealing with the socio-political unrest in</w:t>
      </w:r>
      <w:r>
        <w:t xml:space="preserve"> </w:t>
      </w:r>
      <w:r>
        <w:rPr>
          <w:bCs/>
          <w:b/>
        </w:rPr>
        <w:t xml:space="preserve">Myanmar Yangon</w:t>
      </w:r>
      <w:r>
        <w:t xml:space="preserve"> </w:t>
      </w:r>
      <w:r>
        <w:t xml:space="preserve">required additional psychological support mechanisms, which were not initially budgeted for.</w:t>
      </w:r>
    </w:p>
    <w:bookmarkEnd w:id="24"/>
    <w:bookmarkStart w:id="25" w:name="X47bba62259c5658e33241eaf0e591df63fea6ea"/>
    <w:p>
      <w:pPr>
        <w:pStyle w:val="Heading2"/>
      </w:pPr>
      <w:r>
        <w:t xml:space="preserve">6. Discussion: The Role of "The Professor" in Stability and Progress</w:t>
      </w:r>
    </w:p>
    <w:p>
      <w:pPr>
        <w:pStyle w:val="FirstParagraph"/>
      </w:pPr>
      <w:r>
        <w:t xml:space="preserve">The concept of The Professor proves to be more than an academic rank; it is a stabilizing force in</w:t>
      </w:r>
      <w:r>
        <w:t xml:space="preserve"> </w:t>
      </w:r>
      <w:r>
        <w:rPr>
          <w:bCs/>
          <w:b/>
        </w:rPr>
        <w:t xml:space="preserve">Myanmar Yangon</w:t>
      </w:r>
      <w:r>
        <w:t xml:space="preserve">. By providing students with consistent, high-quality mentorship, these professors offer a sense of continuity and normalcy. In a region where external factors frequently disrupt daily life, the presence of dedicated educators in</w:t>
      </w:r>
      <w:r>
        <w:t xml:space="preserve"> </w:t>
      </w:r>
      <w:r>
        <w:rPr>
          <w:bCs/>
          <w:b/>
        </w:rPr>
        <w:t xml:space="preserve">Myanmar Yangon</w:t>
      </w:r>
      <w:r>
        <w:t xml:space="preserve"> </w:t>
      </w:r>
      <w:r>
        <w:t xml:space="preserve">becomes a pillar of resilience.</w:t>
      </w:r>
      <w:r>
        <w:t xml:space="preserve"> </w:t>
      </w:r>
      <w:r>
        <w:t xml:space="preserve">Furthermore, The Professors have acted as conduits for international collaboration. Through secure digital channels they established, colleagues in</w:t>
      </w:r>
      <w:r>
        <w:t xml:space="preserve"> </w:t>
      </w:r>
      <w:r>
        <w:rPr>
          <w:bCs/>
          <w:b/>
        </w:rPr>
        <w:t xml:space="preserve">Myanmar Yangon</w:t>
      </w:r>
      <w:r>
        <w:t xml:space="preserve"> </w:t>
      </w:r>
      <w:r>
        <w:t xml:space="preserve">have maintained academic exchanges with universities abroad. This has prevented total intellectual isolation and allowed local researchers to contribute to global dialogues on issues relevant to Southeast Asia and the developing world.</w:t>
      </w:r>
    </w:p>
    <w:bookmarkEnd w:id="25"/>
    <w:bookmarkStart w:id="26" w:name="recommendations-for-future-scaling"/>
    <w:p>
      <w:pPr>
        <w:pStyle w:val="Heading2"/>
      </w:pPr>
      <w:r>
        <w:t xml:space="preserve">7. Recommendations for Future Scaling</w:t>
      </w:r>
    </w:p>
    <w:p>
      <w:pPr>
        <w:pStyle w:val="FirstParagraph"/>
      </w:pPr>
      <w:r>
        <w:t xml:space="preserve">To expand the success of The Professor model throughout</w:t>
      </w:r>
      <w:r>
        <w:t xml:space="preserve"> </w:t>
      </w:r>
      <w:r>
        <w:rPr>
          <w:bCs/>
          <w:b/>
        </w:rPr>
        <w:t xml:space="preserve">Myanmar Yangon</w:t>
      </w:r>
      <w:r>
        <w:t xml:space="preserve">, several recommendations are proposed:</w:t>
      </w:r>
    </w:p>
    <w:p>
      <w:pPr>
        <w:numPr>
          <w:ilvl w:val="0"/>
          <w:numId w:val="1002"/>
        </w:numPr>
        <w:pStyle w:val="Compact"/>
      </w:pPr>
      <w:r>
        <w:rPr>
          <w:bCs/>
          <w:b/>
        </w:rPr>
        <w:t xml:space="preserve">Sustainable Funding Models:</w:t>
      </w:r>
      <w:r>
        <w:t xml:space="preserve">: Establish endowments specifically for faculty development in</w:t>
      </w:r>
      <w:r>
        <w:t xml:space="preserve"> </w:t>
      </w:r>
      <w:r>
        <w:rPr>
          <w:bCs/>
          <w:b/>
        </w:rPr>
        <w:t xml:space="preserve">Myanmar Yangon</w:t>
      </w:r>
      <w:r>
        <w:t xml:space="preserve">, reducing reliance on volatile government budgets.</w:t>
      </w:r>
    </w:p>
    <w:p>
      <w:pPr>
        <w:numPr>
          <w:ilvl w:val="0"/>
          <w:numId w:val="1002"/>
        </w:numPr>
        <w:pStyle w:val="Compact"/>
      </w:pPr>
      <w:r>
        <w:rPr>
          <w:bCs/>
          <w:b/>
        </w:rPr>
        <w:t xml:space="preserve">Digital Infrastructure Investment:</w:t>
      </w:r>
      <w:r>
        <w:t xml:space="preserve">: Prioritize the construction of local servers and offline networks to support The Professors' work, ensuring data sovereignty and access regardless of national internet status.</w:t>
      </w:r>
    </w:p>
    <w:p>
      <w:pPr>
        <w:numPr>
          <w:ilvl w:val="0"/>
          <w:numId w:val="1002"/>
        </w:numPr>
        <w:pStyle w:val="Compact"/>
      </w:pPr>
      <w:r>
        <w:rPr>
          <w:bCs/>
          <w:b/>
        </w:rPr>
        <w:t xml:space="preserve">Psychological Support Programs:</w:t>
      </w:r>
      <w:r>
        <w:t xml:space="preserve">: Integrate mental health resources into the professional development packages for educators in</w:t>
      </w:r>
      <w:r>
        <w:t xml:space="preserve"> </w:t>
      </w:r>
      <w:r>
        <w:rPr>
          <w:bCs/>
          <w:b/>
        </w:rPr>
        <w:t xml:space="preserve">Myanmar Yangon</w:t>
      </w:r>
      <w:r>
        <w:t xml:space="preserve">, acknowledging the unique stressors faced by academic staff in this context.</w:t>
      </w:r>
    </w:p>
    <w:bookmarkEnd w:id="26"/>
    <w:bookmarkStart w:id="27" w:name="conclusion"/>
    <w:p>
      <w:pPr>
        <w:pStyle w:val="Heading2"/>
      </w:pPr>
      <w:r>
        <w:t xml:space="preserve">8. Conclusion</w:t>
      </w:r>
    </w:p>
    <w:p>
      <w:pPr>
        <w:pStyle w:val="FirstParagraph"/>
      </w:pPr>
      <w:r>
        <w:t xml:space="preserve">This case study demonstrates that investing in human capital through the "The Professor" framework is a viable and effective strategy for improving education in</w:t>
      </w:r>
      <w:r>
        <w:t xml:space="preserve"> </w:t>
      </w:r>
      <w:r>
        <w:rPr>
          <w:bCs/>
          <w:b/>
        </w:rPr>
        <w:t xml:space="preserve">Myanmar Yangon</w:t>
      </w:r>
      <w:r>
        <w:t xml:space="preserve">. While challenges related to infrastructure and politics persist, the empowerment of senior educators has yielded tangible benefits in student engagement, community relations, and academic continuity.</w:t>
      </w:r>
      <w:r>
        <w:t xml:space="preserve"> </w:t>
      </w:r>
      <w:r>
        <w:t xml:space="preserve">For policymakers and educational leaders focusing on</w:t>
      </w:r>
      <w:r>
        <w:t xml:space="preserve"> </w:t>
      </w:r>
      <w:r>
        <w:rPr>
          <w:bCs/>
          <w:b/>
        </w:rPr>
        <w:t xml:space="preserve">Myanmar Yangon</w:t>
      </w:r>
      <w:r>
        <w:t xml:space="preserve">, the lesson is clear: quality education does not solely depend on buildings or technology; it depends on people. By supporting The Professors with the right tools and environment,</w:t>
      </w:r>
      <w:r>
        <w:t xml:space="preserve"> </w:t>
      </w:r>
      <w:r>
        <w:rPr>
          <w:bCs/>
          <w:b/>
        </w:rPr>
        <w:t xml:space="preserve">Myanmar Yangon</w:t>
      </w:r>
      <w:r>
        <w:t xml:space="preserve"> </w:t>
      </w:r>
      <w:r>
        <w:t xml:space="preserve">can cultivate a generation of learners who are critical thinkers, globally aware, and resilient in the face of adversity. The future of higher education in</w:t>
      </w:r>
      <w:r>
        <w:t xml:space="preserve"> </w:t>
      </w:r>
      <w:r>
        <w:rPr>
          <w:bCs/>
          <w:b/>
        </w:rPr>
        <w:t xml:space="preserve">Myanmar Yangon</w:t>
      </w:r>
      <w:r>
        <w:t xml:space="preserve"> </w:t>
      </w:r>
      <w:r>
        <w:t xml:space="preserve">lies in recognizing and elevating the role of The Professor as a central pillar of academic and social development.</w:t>
      </w:r>
    </w:p>
    <w:p>
      <w:r>
        <w:pict>
          <v:rect style="width:0;height:1.5pt" o:hralign="center" o:hrstd="t" o:hr="t"/>
        </w:pict>
      </w:r>
    </w:p>
    <w:p>
      <w:pPr>
        <w:pStyle w:val="FirstParagraph"/>
      </w:pPr>
      <w:r>
        <w:rPr>
          <w:iCs/>
          <w:i/>
        </w:rPr>
        <w:t xml:space="preserve">This document is prepared for educational stakeholders, NGO partners, and university administrators operating within or supporting institutions in Myanmar Yangon.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Professor - Educational Transformation in Myanmar Yangon</dc:title>
  <dc:creator/>
  <cp:keywords/>
  <dcterms:created xsi:type="dcterms:W3CDTF">2026-07-29T05:40:29Z</dcterms:created>
  <dcterms:modified xsi:type="dcterms:W3CDTF">2026-07-29T05:40:29Z</dcterms:modified>
</cp:coreProperties>
</file>

<file path=docProps/custom.xml><?xml version="1.0" encoding="utf-8"?>
<Properties xmlns="http://schemas.openxmlformats.org/officeDocument/2006/custom-properties" xmlns:vt="http://schemas.openxmlformats.org/officeDocument/2006/docPropsVTypes"/>
</file>