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Singapore</w:t>
      </w:r>
    </w:p>
    <w:bookmarkStart w:id="29" w:name="X48a91e6ee77de5780f61a161cd6866a5e5f3bcc"/>
    <w:p>
      <w:pPr>
        <w:pStyle w:val="Heading1"/>
      </w:pPr>
      <w:r>
        <w:t xml:space="preserve">A Comprehensive Case Study on the Modern Professor in Singapore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Academic Review</w:t>
      </w:r>
      <w:r>
        <w:br/>
      </w:r>
      <w:r>
        <w:rPr>
          <w:bCs/>
          <w:b/>
        </w:rPr>
        <w:t xml:space="preserve">Jurisdiction:</w:t>
      </w:r>
      <w:r>
        <w:t xml:space="preserve"> </w:t>
      </w:r>
      <w:r>
        <w:t xml:space="preserve">Singapore, Singapore</w:t>
      </w:r>
    </w:p>
    <w:bookmarkStart w:id="20" w:name="executive-summary"/>
    <w:p>
      <w:pPr>
        <w:pStyle w:val="Heading2"/>
      </w:pPr>
      <w:r>
        <w:t xml:space="preserve">Executive Summary</w:t>
      </w:r>
    </w:p>
    <w:p>
      <w:pPr>
        <w:pStyle w:val="FirstParagraph"/>
      </w:pPr>
      <w:r>
        <w:t xml:space="preserve">The role of the academic intellectual has undergone a seismic shift over the past three decades. In no other location is this transformation as pronounced, visible, and economically significant as in</w:t>
      </w:r>
      <w:r>
        <w:t xml:space="preserve"> </w:t>
      </w:r>
      <w:r>
        <w:rPr>
          <w:bCs/>
          <w:b/>
        </w:rPr>
        <w:t xml:space="preserve">Singapore Singapore</w:t>
      </w:r>
      <w:r>
        <w:t xml:space="preserve">. This case study examines the multifaceted identity of the contemporary Professor within this city-state. Traditionally viewed solely through the lens of pedagogical instruction and theoretical research, the modern academic in</w:t>
      </w:r>
      <w:r>
        <w:t xml:space="preserve"> </w:t>
      </w:r>
      <w:r>
        <w:rPr>
          <w:bCs/>
          <w:b/>
        </w:rPr>
        <w:t xml:space="preserve">Singapore Singapore</w:t>
      </w:r>
      <w:r>
        <w:t xml:space="preserve"> </w:t>
      </w:r>
      <w:r>
        <w:t xml:space="preserve">is now expected to be a triad: an educator, a global researcher, and a strategic industry partner. This document explores how government policies, economic imperatives, and cultural shifts have redefined what it means to hold the title of Professor in this unique geopolitical context.</w:t>
      </w:r>
    </w:p>
    <w:bookmarkEnd w:id="20"/>
    <w:bookmarkStart w:id="21" w:name="historical-context-and-policy-framework"/>
    <w:p>
      <w:pPr>
        <w:pStyle w:val="Heading2"/>
      </w:pPr>
      <w:r>
        <w:t xml:space="preserve">Historical Context and Policy Framework</w:t>
      </w:r>
    </w:p>
    <w:p>
      <w:pPr>
        <w:pStyle w:val="FirstParagraph"/>
      </w:pPr>
      <w:r>
        <w:t xml:space="preserve">To understand the current standing of a Professor in</w:t>
      </w:r>
      <w:r>
        <w:t xml:space="preserve"> </w:t>
      </w:r>
      <w:r>
        <w:rPr>
          <w:bCs/>
          <w:b/>
        </w:rPr>
        <w:t xml:space="preserve">Singapore Singapore</w:t>
      </w:r>
      <w:r>
        <w:t xml:space="preserve">, one must first look at the historical trajectory. In the early years following independence, higher education was largely utilitarian, aimed at producing civil servants and basic technical manpower. However, as</w:t>
      </w:r>
      <w:r>
        <w:t xml:space="preserve"> </w:t>
      </w:r>
      <w:r>
        <w:rPr>
          <w:bCs/>
          <w:b/>
        </w:rPr>
        <w:t xml:space="preserve">Singapore Singapore</w:t>
      </w:r>
      <w:r>
        <w:t xml:space="preserve"> </w:t>
      </w:r>
      <w:r>
        <w:t xml:space="preserve">transitioned from a manufacturing hub to a knowledge-based economy, the government realized that sustainability depended on high-value intellectual capital.</w:t>
      </w:r>
    </w:p>
    <w:p>
      <w:pPr>
        <w:pStyle w:val="BodyText"/>
      </w:pPr>
      <w:r>
        <w:t xml:space="preserve">The establishment of autonomous universities in 2005 was a pivotal moment. By granting autonomy to institutions such as the National University of Singapore (NUS) and Nanyang Technological University (NTU), the state empowered them to compete globally. For a Professor in</w:t>
      </w:r>
      <w:r>
        <w:t xml:space="preserve"> </w:t>
      </w:r>
      <w:r>
        <w:rPr>
          <w:bCs/>
          <w:b/>
        </w:rPr>
        <w:t xml:space="preserve">Singapore Singapore</w:t>
      </w:r>
      <w:r>
        <w:t xml:space="preserve">, this meant that tenure and promotion were no longer just about local teaching excellence but about global citation impact, international grant acquisition, and cross-border collaboration. The policy shift effectively internationalized the profile of the local academic, forcing a re-evaluation of traditional academic metrics.</w:t>
      </w:r>
    </w:p>
    <w:bookmarkEnd w:id="21"/>
    <w:bookmarkStart w:id="25" w:name="X95d4fa365bb55f54e490a54f00a76255c2c8d82"/>
    <w:p>
      <w:pPr>
        <w:pStyle w:val="Heading2"/>
      </w:pPr>
      <w:r>
        <w:t xml:space="preserve">The Tripartite Mandate: Research, Teaching, and Impact</w:t>
      </w:r>
    </w:p>
    <w:p>
      <w:pPr>
        <w:pStyle w:val="FirstParagraph"/>
      </w:pPr>
      <w:r>
        <w:t xml:space="preserve">In the context of</w:t>
      </w:r>
      <w:r>
        <w:t xml:space="preserve"> </w:t>
      </w:r>
      <w:r>
        <w:rPr>
          <w:bCs/>
          <w:b/>
        </w:rPr>
        <w:t xml:space="preserve">Singapore Singapore</w:t>
      </w:r>
      <w:r>
        <w:t xml:space="preserve">, the job description for a Professor is uniquely demanding. It is characterized by what scholars refer to as the "Triple Helix" model of interaction between university, industry, and government. Unlike professors in Europe or North America who may focus predominantly on pure research or liberal arts teaching, a Professor in</w:t>
      </w:r>
      <w:r>
        <w:t xml:space="preserve"> </w:t>
      </w:r>
      <w:r>
        <w:rPr>
          <w:bCs/>
          <w:b/>
        </w:rPr>
        <w:t xml:space="preserve">Singapore Singapore</w:t>
      </w:r>
      <w:r>
        <w:t xml:space="preserve"> </w:t>
      </w:r>
      <w:r>
        <w:t xml:space="preserve">operates within a framework that demands tangible societal impact.</w:t>
      </w:r>
    </w:p>
    <w:bookmarkStart w:id="22" w:name="global-research-competitiveness"/>
    <w:p>
      <w:pPr>
        <w:pStyle w:val="Heading3"/>
      </w:pPr>
      <w:r>
        <w:t xml:space="preserve">1. Global Research Competitiveness</w:t>
      </w:r>
    </w:p>
    <w:p>
      <w:pPr>
        <w:pStyle w:val="FirstParagraph"/>
      </w:pPr>
      <w:r>
        <w:rPr>
          <w:bCs/>
          <w:b/>
        </w:rPr>
        <w:t xml:space="preserve">Singapore Singapore</w:t>
      </w:r>
      <w:r>
        <w:t xml:space="preserve"> </w:t>
      </w:r>
      <w:r>
        <w:t xml:space="preserve">does not have the vast natural resources or land area of larger nations. Consequently, its primary resource is human capital. Therefore, a Professor here is expected to produce world-class research that places their institution on the global map. Whether in biomedical sciences, artificial intelligence, or sustainable urban solutions, the output must be cutting-edge. The funding landscape in</w:t>
      </w:r>
      <w:r>
        <w:t xml:space="preserve"> </w:t>
      </w:r>
      <w:r>
        <w:rPr>
          <w:bCs/>
          <w:b/>
        </w:rPr>
        <w:t xml:space="preserve">Singapore Singapore</w:t>
      </w:r>
      <w:r>
        <w:t xml:space="preserve"> </w:t>
      </w:r>
      <w:r>
        <w:t xml:space="preserve">is heavily tied to performance indicators; thus, a Professor’s ability to secure grants from agencies like A*STAR (Agency for Science, Technology and Research) is critical for both institutional prestige and personal career progression.</w:t>
      </w:r>
    </w:p>
    <w:bookmarkEnd w:id="22"/>
    <w:bookmarkStart w:id="23" w:name="pedagogical-innovation"/>
    <w:p>
      <w:pPr>
        <w:pStyle w:val="Heading3"/>
      </w:pPr>
      <w:r>
        <w:t xml:space="preserve">2. Pedagogical Innovation</w:t>
      </w:r>
    </w:p>
    <w:p>
      <w:pPr>
        <w:pStyle w:val="FirstParagraph"/>
      </w:pPr>
      <w:r>
        <w:t xml:space="preserve">The role of the teacher remains central. However, in</w:t>
      </w:r>
      <w:r>
        <w:t xml:space="preserve"> </w:t>
      </w:r>
      <w:r>
        <w:rPr>
          <w:bCs/>
          <w:b/>
        </w:rPr>
        <w:t xml:space="preserve">Singapore Singapore</w:t>
      </w:r>
      <w:r>
        <w:t xml:space="preserve">, pedagogy has shifted from rote learning—historically associated with the region's education system—to critical thinking and interdisciplinary problem-solving. A modern Professor is expected to mentor students who are increasingly diverse, coming not only from local backgrounds but also from across Southeast Asia and the globe. The cultural nuance of teaching in</w:t>
      </w:r>
      <w:r>
        <w:t xml:space="preserve"> </w:t>
      </w:r>
      <w:r>
        <w:rPr>
          <w:bCs/>
          <w:b/>
        </w:rPr>
        <w:t xml:space="preserve">Singapore Singapore</w:t>
      </w:r>
      <w:r>
        <w:t xml:space="preserve"> </w:t>
      </w:r>
      <w:r>
        <w:t xml:space="preserve">requires a delicate balance: maintaining high academic rigors while fostering an inclusive environment that respects multicultural dynamics.</w:t>
      </w:r>
    </w:p>
    <w:bookmarkEnd w:id="23"/>
    <w:bookmarkStart w:id="24" w:name="X9a1d9ab808bf6841e3b3c281735d574ea672d85"/>
    <w:p>
      <w:pPr>
        <w:pStyle w:val="Heading3"/>
      </w:pPr>
      <w:r>
        <w:t xml:space="preserve">3. Industry Translation and Commercialization</w:t>
      </w:r>
    </w:p>
    <w:p>
      <w:pPr>
        <w:pStyle w:val="FirstParagraph"/>
      </w:pPr>
      <w:r>
        <w:t xml:space="preserve">This is perhaps the most distinct aspect of being a Professor in</w:t>
      </w:r>
      <w:r>
        <w:t xml:space="preserve"> </w:t>
      </w:r>
      <w:r>
        <w:rPr>
          <w:bCs/>
          <w:b/>
        </w:rPr>
        <w:t xml:space="preserve">Singapore Singapore</w:t>
      </w:r>
      <w:r>
        <w:t xml:space="preserve">. The government actively encourages the commercialization of academic research. Universities have established technology transfer offices, and Professors are incentivized to file patents, start spin-off companies, or consult for multinational corporations. In many cases, a Professor is not just an observer of industry but an active participant in it. This blurring of lines between academia and commerce raises interesting ethical questions regarding intellectual property and academic independence, yet it is viewed as a national imperative for economic resilience.</w:t>
      </w:r>
    </w:p>
    <w:bookmarkEnd w:id="24"/>
    <w:bookmarkEnd w:id="25"/>
    <w:bookmarkStart w:id="26" w:name="Xeeb51d26882f87bb89007a737d09c1bc241f514"/>
    <w:p>
      <w:pPr>
        <w:pStyle w:val="Heading2"/>
      </w:pPr>
      <w:r>
        <w:t xml:space="preserve">Cultural Dynamics and Institutional Hierarchy</w:t>
      </w:r>
    </w:p>
    <w:p>
      <w:pPr>
        <w:pStyle w:val="FirstParagraph"/>
      </w:pPr>
      <w:r>
        <w:t xml:space="preserve">The cultural fabric of</w:t>
      </w:r>
      <w:r>
        <w:t xml:space="preserve"> </w:t>
      </w:r>
      <w:r>
        <w:rPr>
          <w:bCs/>
          <w:b/>
        </w:rPr>
        <w:t xml:space="preserve">Singapore Singapore</w:t>
      </w:r>
      <w:r>
        <w:t xml:space="preserve"> </w:t>
      </w:r>
      <w:r>
        <w:t xml:space="preserve">heavily influences the professional life of a Professor. The society is high-context and respects hierarchy. Consequently, the relationship between senior Professors, junior faculty, and students often retains elements of traditional respectfulness combined with modern collegiality. Language plays a crucial role; while English is the medium of instruction and research in</w:t>
      </w:r>
      <w:r>
        <w:t xml:space="preserve"> </w:t>
      </w:r>
      <w:r>
        <w:rPr>
          <w:bCs/>
          <w:b/>
        </w:rPr>
        <w:t xml:space="preserve">Singapore Singapore</w:t>
      </w:r>
      <w:r>
        <w:t xml:space="preserve">, multilingual capabilities are highly valued for community engagement and understanding local nuances.</w:t>
      </w:r>
    </w:p>
    <w:p>
      <w:pPr>
        <w:pStyle w:val="BodyText"/>
      </w:pPr>
      <w:r>
        <w:t xml:space="preserve">Furthermore, the concept of "meritocracy" is deeply embedded in the academic culture here. Promotions for a Professor are strictly tied to performance metrics. This creates a high-pressure environment but also ensures that talent rises to the top regardless of background. However, critics argue that this hyper-competitive atmosphere can sometimes stifle long-term, risky exploratory research in favor of safe, publishable outcomes.</w:t>
      </w:r>
    </w:p>
    <w:bookmarkEnd w:id="26"/>
    <w:bookmarkStart w:id="27" w:name="challenges-and-future-outlook"/>
    <w:p>
      <w:pPr>
        <w:pStyle w:val="Heading2"/>
      </w:pPr>
      <w:r>
        <w:t xml:space="preserve">Challenges and Future Outlook</w:t>
      </w:r>
    </w:p>
    <w:p>
      <w:pPr>
        <w:pStyle w:val="FirstParagraph"/>
      </w:pPr>
      <w:r>
        <w:t xml:space="preserve">Despite its successes, the role of the Professor in</w:t>
      </w:r>
      <w:r>
        <w:t xml:space="preserve"> </w:t>
      </w:r>
      <w:r>
        <w:rPr>
          <w:bCs/>
          <w:b/>
        </w:rPr>
        <w:t xml:space="preserve">Singapore SingaporeSingapore Singapore</w:t>
      </w:r>
      <w:r>
        <w:t xml:space="preserve"> </w:t>
      </w:r>
      <w:r>
        <w:t xml:space="preserve">navigates complex geopolitical tensions between major powers, Professors often find themselves at the center of diplomatic and scientific collaborations, requiring a nuanced diplomatic skill set alongside their scientific expertise.</w:t>
      </w:r>
    </w:p>
    <w:bookmarkEnd w:id="27"/>
    <w:bookmarkStart w:id="28" w:name="conclusion"/>
    <w:p>
      <w:pPr>
        <w:pStyle w:val="Heading2"/>
      </w:pPr>
      <w:r>
        <w:t xml:space="preserve">Conclusion</w:t>
      </w:r>
    </w:p>
    <w:p>
      <w:pPr>
        <w:pStyle w:val="FirstParagraph"/>
      </w:pPr>
      <w:r>
        <w:t xml:space="preserve">In conclusion, the case of the Professor in</w:t>
      </w:r>
      <w:r>
        <w:t xml:space="preserve"> </w:t>
      </w:r>
      <w:r>
        <w:rPr>
          <w:bCs/>
          <w:b/>
        </w:rPr>
        <w:t xml:space="preserve">Singapore Singapore</w:t>
      </w:r>
      <w:r>
        <w:t xml:space="preserve"> </w:t>
      </w:r>
      <w:r>
        <w:t xml:space="preserve">offers a unique window into how higher education adapts to national economic strategies. It is no longer sufficient to be merely a scholar; one must be an innovator, a global citizen, and an industry partner. The ecosystem in</w:t>
      </w:r>
      <w:r>
        <w:t xml:space="preserve"> </w:t>
      </w:r>
      <w:r>
        <w:rPr>
          <w:bCs/>
          <w:b/>
        </w:rPr>
        <w:t xml:space="preserve">Singapore Singapore</w:t>
      </w:r>
      <w:r>
        <w:t xml:space="preserve"> </w:t>
      </w:r>
      <w:r>
        <w:t xml:space="preserve">has created a breed of academic who is highly pragmatic, internationally connected, and deeply integrated into the fabric of societal development. As we look to the future, the sustainability of this model will depend on finding a balance between commercial utility and intellectual purity.</w:t>
      </w:r>
    </w:p>
    <w:p>
      <w:pPr>
        <w:pStyle w:val="BodyText"/>
      </w:pPr>
      <w:r>
        <w:t xml:space="preserve">The story of the Professor in</w:t>
      </w:r>
      <w:r>
        <w:t xml:space="preserve"> </w:t>
      </w:r>
      <w:r>
        <w:rPr>
          <w:bCs/>
          <w:b/>
        </w:rPr>
        <w:t xml:space="preserve">Singapore Singapore</w:t>
      </w:r>
      <w:r>
        <w:t xml:space="preserve"> </w:t>
      </w:r>
      <w:r>
        <w:t xml:space="preserve">is ultimately a story of adaptation. It reflects a nation that refuses to rest on its laurels, constantly reinventing its academic structures to stay relevant in an ever-changing world. For any institution looking to understand modern academia, studying the Professorial experience in</w:t>
      </w:r>
      <w:r>
        <w:t xml:space="preserve"> </w:t>
      </w:r>
      <w:r>
        <w:rPr>
          <w:bCs/>
          <w:b/>
        </w:rPr>
        <w:t xml:space="preserve">Singapore Singapore</w:t>
      </w:r>
      <w:r>
        <w:t xml:space="preserve"> </w:t>
      </w:r>
      <w:r>
        <w:t xml:space="preserve">provides invaluable insights into the future of knowledge production.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Professor in Singapore</dc:title>
  <dc:creator/>
  <dc:language>en</dc:language>
  <cp:keywords/>
  <dcterms:created xsi:type="dcterms:W3CDTF">2026-07-29T17:54:08Z</dcterms:created>
  <dcterms:modified xsi:type="dcterms:W3CDTF">2026-07-29T17:54:08Z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