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fc28b7406bd4b4ba2ca61acc1fbc2f28a218903"/>
    <w:p>
      <w:pPr>
        <w:pStyle w:val="Heading1"/>
      </w:pPr>
      <w:r>
        <w:t xml:space="preserve">A Strategic Case Study of the Professor in Tanzania Dar es Salaam</w:t>
      </w:r>
    </w:p>
    <w:p>
      <w:pPr>
        <w:pStyle w:val="FirstParagraph"/>
      </w:pPr>
      <w:r>
        <w:rPr>
          <w:bCs/>
          <w:b/>
        </w:rPr>
        <w:t xml:space="preserve">Date:</w:t>
      </w:r>
      <w:r>
        <w:t xml:space="preserve"> </w:t>
      </w:r>
      <w:r>
        <w:t xml:space="preserve">October 26, 2023</w:t>
      </w:r>
      <w:r>
        <w:br/>
      </w:r>
      <w:r>
        <w:rPr>
          <w:bCs/>
          <w:b/>
        </w:rPr>
        <w:t xml:space="preserve">Territory:</w:t>
      </w:r>
      <w:r>
        <w:t xml:space="preserve">Tanzania,Dar es Salaam</w:t>
      </w:r>
      <w:r>
        <w:br/>
      </w:r>
      <w:r>
        <w:br/>
      </w:r>
      <w:r>
        <w:br/>
      </w:r>
    </w:p>
    <w:p>
      <w:r>
        <w:pict>
          <v:rect style="width:0;height:1.5pt" o:hralign="center" o:hrstd="t" o:hr="t"/>
        </w:pict>
      </w:r>
    </w:p>
    <w:p>
      <w:pPr>
        <w:pStyle w:val="FirstParagraph"/>
      </w:pPr>
      <w:r>
        <w:t xml:space="preserve">p&gt;The academic landscape in Tanzania is undergoing a profound transformation, driven by rapid urbanization, digital adoption,and a growing middle class seeking higher education opportunities. At the heart of this evolution sits the role of</w:t>
      </w:r>
      <w:r>
        <w:t xml:space="preserve"> </w:t>
      </w:r>
      <w:r>
        <w:rPr>
          <w:bCs/>
          <w:b/>
        </w:rPr>
        <w:t xml:space="preserve">Professor</w:t>
      </w:r>
      <w:r>
        <w:t xml:space="preserve">.This case study explores the multifaceted impact of academic leadership within the context of</w:t>
      </w:r>
      <w:r>
        <w:t xml:space="preserve"> </w:t>
      </w:r>
      <w:r>
        <w:rPr>
          <w:bCs/>
          <w:b/>
        </w:rPr>
        <w:t xml:space="preserve">Tanzania Dar es Salaam</w:t>
      </w:r>
      <w:r>
        <w:t xml:space="preserve">, analyzing how individual scholars and institutional heads are shaping educational standards, research output,and societal development in one Africa's most dynamic coastal cities.</w:t>
      </w:r>
    </w:p>
    <w:bookmarkStart w:id="20" w:name="Xe30c0a145d4a13b0eeb0171320964700a67650e"/>
    <w:p>
      <w:pPr>
        <w:pStyle w:val="Heading2"/>
      </w:pPr>
      <w:r>
        <w:t xml:space="preserve">1. Introduction to the Context: Tanzania Dar es Salaam</w:t>
      </w:r>
    </w:p>
    <w:p>
      <w:pPr>
        <w:pStyle w:val="FirstParagraph"/>
      </w:pPr>
      <w:r>
        <w:t xml:space="preserve">Dar es Salaam is not merely the commercial capital of Tanzania; it is a hub of intellectual energy and economic ambition. As the largest city in East Africa by population,</w:t>
      </w:r>
      <w:r>
        <w:t xml:space="preserve"> </w:t>
      </w:r>
      <w:r>
        <w:rPr>
          <w:bCs/>
          <w:b/>
        </w:rPr>
        <w:t xml:space="preserve">Tanzania Dar es Salaam</w:t>
      </w:r>
      <w:r>
        <w:t xml:space="preserve"> </w:t>
      </w:r>
      <w:r>
        <w:t xml:space="preserve">hosts some of the nation's most prestigious universities, including the University of Dar es Salaam(UoSM),Muhimbili Universityof Health and Allied Sciences(MUHAS),and several private institutions. The city serves as a gateway for international collaboration,research funding,and policy development. However,this bustling metropolis also presents unique challenges,including overcrowded lecture halls,laboratory resource constraints,and the need for curriculum modernization to match global standards.</w:t>
      </w:r>
    </w:p>
    <w:p>
      <w:pPr>
        <w:pStyle w:val="BodyText"/>
      </w:pPr>
      <w:r>
        <w:t xml:space="preserve">In this environment,the</w:t>
      </w:r>
      <w:r>
        <w:t xml:space="preserve"> </w:t>
      </w:r>
      <w:r>
        <w:rPr>
          <w:bCs/>
          <w:b/>
        </w:rPr>
        <w:t xml:space="preserve">Professor</w:t>
      </w:r>
      <w:r>
        <w:t xml:space="preserve"> </w:t>
      </w:r>
      <w:r>
        <w:t xml:space="preserve">is no longer just a teacher but a strategic leader,a researcher of international caliber,and often an advisor to government and private sector entities. The role has expanded beyond the traditional ivory tower into active community engagement and policy influencing.</w:t>
      </w:r>
    </w:p>
    <w:bookmarkEnd w:id="20"/>
    <w:bookmarkStart w:id="24" w:name="X7ae7b2f24c141a4e67b7da7aefc1dbb99f0fbf4"/>
    <w:p>
      <w:pPr>
        <w:pStyle w:val="Heading2"/>
      </w:pPr>
      <w:r>
        <w:t xml:space="preserve">2. Defining the Role: The Modern Professor in Tanzania Dar es Salaam</w:t>
      </w:r>
    </w:p>
    <w:p>
      <w:pPr>
        <w:pStyle w:val="FirstParagraph"/>
      </w:pPr>
      <w:r>
        <w:t xml:space="preserve">The contemporary</w:t>
      </w:r>
      <w:r>
        <w:t xml:space="preserve"> </w:t>
      </w:r>
      <w:r>
        <w:rPr>
          <w:bCs/>
          <w:b/>
        </w:rPr>
        <w:t xml:space="preserve">Professor</w:t>
      </w:r>
      <w:r>
        <w:t xml:space="preserve"> </w:t>
      </w:r>
      <w:r>
        <w:t xml:space="preserve">in</w:t>
      </w:r>
      <w:r>
        <w:t xml:space="preserve"> </w:t>
      </w:r>
      <w:r>
        <w:rPr>
          <w:bCs/>
          <w:b/>
        </w:rPr>
        <w:t xml:space="preserve">Tanzania Dar es Salaam</w:t>
      </w:r>
      <w:r>
        <w:t xml:space="preserve"> </w:t>
      </w:r>
      <w:r>
        <w:t xml:space="preserve">operates under a tripartite mandate: Teaching,Research,and Community Service. This model is heavily influenced by national development plans,such as the Tanzania Development Vision 2025 and the Sustainable Development Goals(SDGs).</w:t>
      </w:r>
    </w:p>
    <w:bookmarkStart w:id="21" w:name="a.-teaching-and-curriculum-innovation"/>
    <w:p>
      <w:pPr>
        <w:pStyle w:val="Heading3"/>
      </w:pPr>
      <w:r>
        <w:t xml:space="preserve">A. Teaching and Curriculum Innovation</w:t>
      </w:r>
    </w:p>
    <w:p>
      <w:pPr>
        <w:pStyle w:val="FirstParagraph"/>
      </w:pPr>
      <w:r>
        <w:t xml:space="preserve">In</w:t>
      </w:r>
      <w:r>
        <w:t xml:space="preserve"> </w:t>
      </w:r>
      <w:r>
        <w:rPr>
          <w:bCs/>
          <w:b/>
        </w:rPr>
        <w:t xml:space="preserve">Tanzania Dar es Salaam</w:t>
      </w:r>
      <w:r>
        <w:t xml:space="preserve">,the pressure to produce employable graduates is immense.The</w:t>
      </w:r>
      <w:r>
        <w:t xml:space="preserve"> </w:t>
      </w:r>
      <w:r>
        <w:rPr>
          <w:bCs/>
          <w:b/>
        </w:rPr>
        <w:t xml:space="preserve">Professor</w:t>
      </w:r>
      <w:r>
        <w:t xml:space="preserve"> </w:t>
      </w:r>
      <w:r>
        <w:t xml:space="preserve">is tasked with updating curricula that were often based on colonial-era models to include contemporary skills such as data analytics,entrepreneurship,and sustainable development.For instance,a Professor of Engineering in Dar es Salaam may collaborate with local construction firms to design modules on green building technologies,directly addressing the city's infrastructure needs.</w:t>
      </w:r>
    </w:p>
    <w:bookmarkEnd w:id="21"/>
    <w:bookmarkStart w:id="22" w:name="b.-research-and-global-visibility"/>
    <w:p>
      <w:pPr>
        <w:pStyle w:val="Heading3"/>
      </w:pPr>
      <w:r>
        <w:t xml:space="preserve">B. Research and Global Visibility</w:t>
      </w:r>
    </w:p>
    <w:p>
      <w:pPr>
        <w:pStyle w:val="FirstParagraph"/>
      </w:pPr>
      <w:r>
        <w:t xml:space="preserve">Historically,research from</w:t>
      </w:r>
      <w:r>
        <w:t xml:space="preserve"> </w:t>
      </w:r>
      <w:r>
        <w:rPr>
          <w:bCs/>
          <w:b/>
        </w:rPr>
        <w:t xml:space="preserve">Tanzania Dar es Salaam</w:t>
      </w:r>
      <w:r>
        <w:t xml:space="preserve"> </w:t>
      </w:r>
      <w:r>
        <w:t xml:space="preserve">was often localized. Today,the</w:t>
      </w:r>
      <w:r>
        <w:t xml:space="preserve"> </w:t>
      </w:r>
      <w:r>
        <w:rPr>
          <w:bCs/>
          <w:b/>
        </w:rPr>
        <w:t xml:space="preserve">Professor</w:t>
      </w:r>
      <w:r>
        <w:t xml:space="preserve"> </w:t>
      </w:r>
      <w:r>
        <w:t xml:space="preserve">is expected to publish in international journals and secure global grants.This shift aims to raise the profile of Tanzanian academia on the world stage.Professors are increasingly leading interdisciplinary teams focused on critical issues such as malaria eradication,microplastic pollution in the Indian Ocean,and fintech solutions for unbanked populations. This research not only brings prestige but also attracts foreign direct investment and partnerships.</w:t>
      </w:r>
    </w:p>
    <w:bookmarkEnd w:id="22"/>
    <w:bookmarkStart w:id="23" w:name="X6e13e336f031e619f32b31a009b93b5013e3c00"/>
    <w:p>
      <w:pPr>
        <w:pStyle w:val="Heading3"/>
      </w:pPr>
      <w:r>
        <w:t xml:space="preserve">C. Community Engagement and Policy Impact</w:t>
      </w:r>
    </w:p>
    <w:p>
      <w:pPr>
        <w:pStyle w:val="FirstParagraph"/>
      </w:pPr>
      <w:r>
        <w:t xml:space="preserve">The</w:t>
      </w:r>
      <w:r>
        <w:t xml:space="preserve"> </w:t>
      </w:r>
      <w:r>
        <w:rPr>
          <w:bCs/>
          <w:b/>
        </w:rPr>
        <w:t xml:space="preserve">Professor</w:t>
      </w:r>
      <w:r>
        <w:t xml:space="preserve"> </w:t>
      </w:r>
      <w:r>
        <w:t xml:space="preserve">serves as a bridge between academia and society.In</w:t>
      </w:r>
      <w:r>
        <w:t xml:space="preserve"> </w:t>
      </w:r>
      <w:r>
        <w:rPr>
          <w:bCs/>
          <w:b/>
        </w:rPr>
        <w:t xml:space="preserve">Tanzania Dar es Salaam</w:t>
      </w:r>
      <w:r>
        <w:t xml:space="preserve">,this is evident in the way university experts advise the city council on urban planning,public health interventions during pandemics,and economic policy formulation. The credibility of a Professor allows for evidence-based advocacy,ensuring that decisions are rooted in rigorous scientific inquiry rather than political expediency.</w:t>
      </w:r>
    </w:p>
    <w:bookmarkEnd w:id="23"/>
    <w:bookmarkEnd w:id="24"/>
    <w:bookmarkStart w:id="25" w:name="challenges-facing-academic-leadership"/>
    <w:p>
      <w:pPr>
        <w:pStyle w:val="Heading2"/>
      </w:pPr>
      <w:r>
        <w:t xml:space="preserve">3. Challenges Facing Academic Leadership</w:t>
      </w:r>
    </w:p>
    <w:p>
      <w:pPr>
        <w:pStyle w:val="FirstParagraph"/>
      </w:pPr>
      <w:r>
        <w:t xml:space="preserve">Despite the opportunities,the role of</w:t>
      </w:r>
      <w:r>
        <w:t xml:space="preserve"> </w:t>
      </w:r>
      <w:r>
        <w:rPr>
          <w:bCs/>
          <w:b/>
        </w:rPr>
        <w:t xml:space="preserve">Professor</w:t>
      </w:r>
      <w:r>
        <w:t xml:space="preserve"> </w:t>
      </w:r>
      <w:r>
        <w:t xml:space="preserve">in</w:t>
      </w:r>
      <w:r>
        <w:t xml:space="preserve"> </w:t>
      </w:r>
      <w:r>
        <w:rPr>
          <w:bCs/>
          <w:b/>
        </w:rPr>
        <w:t xml:space="preserve">Tanzania Dar es Salaam</w:t>
      </w:r>
      <w:r>
        <w:t xml:space="preserve"> </w:t>
      </w:r>
      <w:r>
        <w:t xml:space="preserve">is fraught with significant challenges:</w:t>
      </w:r>
    </w:p>
    <w:p>
      <w:pPr>
        <w:numPr>
          <w:ilvl w:val="0"/>
          <w:numId w:val="1001"/>
        </w:numPr>
        <w:pStyle w:val="Compact"/>
      </w:pPr>
      <w:r>
        <w:rPr>
          <w:bCs/>
          <w:b/>
        </w:rPr>
        <w:t xml:space="preserve">Funding Constraints:</w:t>
      </w:r>
      <w:r>
        <w:t xml:space="preserve">R&amp;D budget allocations in public universities often lag behind inflation.The</w:t>
      </w:r>
    </w:p>
    <w:p>
      <w:pPr>
        <w:numPr>
          <w:ilvl w:val="0"/>
          <w:numId w:val="1000"/>
        </w:numPr>
        <w:pStyle w:val="Compact"/>
      </w:pPr>
      <w:r>
        <w:t xml:space="preserve">Professormust spend considerable time seeking external funding,diverting energy from teaching.</w:t>
      </w:r>
    </w:p>
    <w:p>
      <w:pPr>
        <w:numPr>
          <w:ilvl w:val="0"/>
          <w:numId w:val="1001"/>
        </w:numPr>
        <w:pStyle w:val="Compact"/>
      </w:pPr>
      <w:r>
        <w:br/>
      </w:r>
      <w:r>
        <w:t xml:space="preserve">Infrastructure Gaps:</w:t>
      </w:r>
      <w:r>
        <w:br/>
      </w:r>
      <w:r>
        <w:t xml:space="preserve">While</w:t>
      </w:r>
      <w:r>
        <w:t xml:space="preserve"> </w:t>
      </w:r>
      <w:r>
        <w:rPr>
          <w:bCs/>
          <w:b/>
        </w:rPr>
        <w:t xml:space="preserve">Tanzania Dar es Salaam is modernizing,laboratories and libraries in some institutions remain outdated.The Professor often has to rely on international partners for equipment access.</w:t>
      </w:r>
      <w:r>
        <w:br/>
      </w:r>
    </w:p>
    <w:p>
      <w:pPr>
        <w:numPr>
          <w:ilvl w:val="0"/>
          <w:numId w:val="1001"/>
        </w:numPr>
        <w:pStyle w:val="Compact"/>
      </w:pPr>
      <w:r>
        <w:t xml:space="preserve">Brain Drain:</w:t>
      </w:r>
    </w:p>
    <w:p>
      <w:pPr>
        <w:numPr>
          <w:ilvl w:val="0"/>
          <w:numId w:val="1001"/>
        </w:numPr>
        <w:pStyle w:val="Compact"/>
      </w:pPr>
      <w:r>
        <w:br/>
      </w:r>
      <w:r>
        <w:t xml:space="preserve">Administrative Burden:</w:t>
      </w:r>
      <w:r>
        <w:br/>
      </w:r>
      <w:r>
        <w:t xml:space="preserve">Bureaucratic processes within universities can stifle innovation. The Professor often battles red tape before initiating new research projects or curriculum changes.</w:t>
      </w:r>
    </w:p>
    <w:bookmarkEnd w:id="25"/>
    <w:bookmarkStart w:id="26" w:name="Xd7a1ab06fe4d3a36eb59426540543d862770bb0"/>
    <w:p>
      <w:pPr>
        <w:pStyle w:val="Heading2"/>
      </w:pPr>
      <w:r>
        <w:t xml:space="preserve">4. Strategic Opportunities and Future Outlook</w:t>
      </w:r>
    </w:p>
    <w:p>
      <w:pPr>
        <w:pStyle w:val="FirstParagraph"/>
      </w:pPr>
      <w:r>
        <w:t xml:space="preserve">To maximize the impact of the</w:t>
      </w:r>
      <w:r>
        <w:t xml:space="preserve"> </w:t>
      </w:r>
      <w:r>
        <w:rPr>
          <w:bCs/>
          <w:b/>
        </w:rPr>
        <w:t xml:space="preserve">Professor</w:t>
      </w:r>
      <w:r>
        <w:t xml:space="preserve"> </w:t>
      </w:r>
      <w:r>
        <w:t xml:space="preserve">in</w:t>
      </w:r>
    </w:p>
    <w:p>
      <w:pPr>
        <w:pStyle w:val="BodyText"/>
      </w:pPr>
      <w:r>
        <w:t xml:space="preserve">Tanzania Dar es Salaam,several strategic interventions are recommended:</w:t>
      </w:r>
    </w:p>
    <w:p>
      <w:pPr>
        <w:numPr>
          <w:ilvl w:val="0"/>
          <w:numId w:val="1002"/>
        </w:numPr>
        <w:pStyle w:val="Compact"/>
      </w:pPr>
      <w:r>
        <w:t xml:space="preserve">Digital Integration:The Ministry of Education and industry leaders must collaborate to provide high-speed internet and digital tools,ensuring that Professors can access global databases seamlessly.</w:t>
      </w:r>
    </w:p>
    <w:p>
      <w:pPr>
        <w:numPr>
          <w:ilvl w:val="0"/>
          <w:numId w:val="1002"/>
        </w:numPr>
        <w:pStyle w:val="Compact"/>
      </w:pPr>
      <w:r>
        <w:t xml:space="preserve">Industry-Academia Partnerships:Creating formalized linkages between</w:t>
      </w:r>
    </w:p>
    <w:p>
      <w:pPr>
        <w:numPr>
          <w:ilvl w:val="0"/>
          <w:numId w:val="1000"/>
        </w:numPr>
        <w:pStyle w:val="Compact"/>
      </w:pPr>
      <w:r>
        <w:t xml:space="preserve">Tanzania Dar es Salaam's thriving business sector (particularly in banking,tourism,and logistics) and universities will provide Professors with real-world data and funding streams.</w:t>
      </w:r>
    </w:p>
    <w:p>
      <w:pPr>
        <w:numPr>
          <w:ilvl w:val="0"/>
          <w:numId w:val="1002"/>
        </w:numPr>
        <w:pStyle w:val="Compact"/>
      </w:pPr>
      <w:r>
        <w:t xml:space="preserve">Retention Strategies:The government must implement competitive salary structures,grant housing allowances,and create clear career progression paths for Professors to retain talent locally.</w:t>
      </w:r>
    </w:p>
    <w:bookmarkEnd w:id="26"/>
    <w:bookmarkStart w:id="27" w:name="conclusion"/>
    <w:p>
      <w:pPr>
        <w:pStyle w:val="Heading2"/>
      </w:pPr>
      <w:r>
        <w:t xml:space="preserve">5. Conclusion</w:t>
      </w:r>
    </w:p>
    <w:p>
      <w:pPr>
        <w:pStyle w:val="FirstParagraph"/>
      </w:pPr>
      <w:r>
        <w:t xml:space="preserve">The</w:t>
      </w:r>
      <w:r>
        <w:t xml:space="preserve"> </w:t>
      </w:r>
      <w:r>
        <w:rPr>
          <w:bCs/>
          <w:b/>
        </w:rPr>
        <w:t xml:space="preserve">Professor</w:t>
      </w:r>
      <w:r>
        <w:t xml:space="preserve"> </w:t>
      </w:r>
      <w:r>
        <w:t xml:space="preserve">stands as a pillar of development in</w:t>
      </w:r>
    </w:p>
    <w:p>
      <w:pPr>
        <w:pStyle w:val="BodyText"/>
      </w:pPr>
      <w:r>
        <w:t xml:space="preserve">Tanzania Dar es Salaam. This case study illustrates that the role has evolved from a solitary academic pursuit to a dynamic,impact-driven profession. By empowering Professors with adequate resources,infrastructure,and autonomy,</w:t>
      </w:r>
    </w:p>
    <w:p>
      <w:pPr>
        <w:pStyle w:val="BodyText"/>
      </w:pPr>
      <w:r>
        <w:t xml:space="preserve">Tanzania Dar es Salaam can harness its intellectual potential to drive sustainable economic growth and social welfare. The future of the city depends not just on its physical infrastructure,but on the strength of its academic leadership and the ability of each</w:t>
      </w:r>
    </w:p>
    <w:p>
      <w:pPr>
        <w:pStyle w:val="BodyText"/>
      </w:pPr>
      <w:r>
        <w:t xml:space="preserve">Professor to translate knowledge into action for the betterment of society.</w:t>
      </w:r>
    </w:p>
    <w:p>
      <w:r>
        <w:pict>
          <v:rect style="width:0;height:1.5pt" o:hralign="center" o:hrstd="t" o:hr="t"/>
        </w:pict>
      </w:r>
    </w:p>
    <w:p>
      <w:pPr>
        <w:pStyle w:val="FirstParagraph"/>
      </w:pPr>
      <w:r>
        <w:t xml:space="preserve">© 2023 Academic Insight Reports.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Tanzania Dar es Salaam</dc:title>
  <dc:creator/>
  <dc:language>en</dc:language>
  <cp:keywords/>
  <dcterms:created xsi:type="dcterms:W3CDTF">2026-07-29T08:35:26Z</dcterms:created>
  <dcterms:modified xsi:type="dcterms:W3CDTF">2026-07-29T08:35:26Z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