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73eeb5f963260084664fc7be7a8febf993858b2"/>
    <w:p>
      <w:pPr>
        <w:pStyle w:val="Heading1"/>
      </w:pPr>
      <w:r>
        <w:t xml:space="preserve">A Pedagogical Paradigm Shift: Navigating the Role of Professor in United States San Francisco</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San Francisco</w:t>
      </w:r>
      <w:r>
        <w:br/>
      </w:r>
      <w:r>
        <w:rPr>
          <w:bCs/>
          <w:b/>
        </w:rPr>
        <w:t xml:space="preserve">Subject:</w:t>
      </w:r>
      <w:r>
        <w:t xml:space="preserve"> </w:t>
      </w:r>
      <w:r>
        <w:t xml:space="preserve">Institutional Case Study on Academic Adaptation</w:t>
      </w:r>
    </w:p>
    <w:bookmarkStart w:id="20" w:name="i.-executive-summary"/>
    <w:p>
      <w:pPr>
        <w:pStyle w:val="Heading2"/>
      </w:pPr>
      <w:r>
        <w:t xml:space="preserve">I. Executive Summary</w:t>
      </w:r>
    </w:p>
    <w:p>
      <w:pPr>
        <w:pStyle w:val="FirstParagraph"/>
      </w:pPr>
      <w:r>
        <w:t xml:space="preserve">This case study examines the evolving role of the professor within the unique socio-economic and cultural ecosystem of United States San Francisco. Historically, the figure of a professor has been defined by tenure-track stability, lecture-based instruction, and isolated research. However, in recent years, this archetype has undergone a radical transformation. Driven by rapid technological disruption from Silicon Valley neighbors and shifting student demographics in the Bay Area higher education institutions like Stanford University and UC Berkeley (which serves the broader California public university system heavily influenced by SF policy), the modern professor must now act as an innovator, community liaison, and digital architect.</w:t>
      </w:r>
    </w:p>
    <w:p>
      <w:pPr>
        <w:pStyle w:val="BodyText"/>
      </w:pPr>
      <w:r>
        <w:t xml:space="preserve">The purpose of this document is to analyze how professors in United States San Francisco are adapting to these pressures. It explores three critical dimensions: technological integration due to proximity with tech giants, interdisciplinary collaboration driven by local industry needs, and the socio-political engagement required in one of America’s most progressive cities.</w:t>
      </w:r>
    </w:p>
    <w:bookmarkEnd w:id="20"/>
    <w:bookmarkStart w:id="23" w:name="ii.-contextual-background"/>
    <w:p>
      <w:pPr>
        <w:pStyle w:val="Heading2"/>
      </w:pPr>
      <w:r>
        <w:t xml:space="preserve">II. Contextual Background</w:t>
      </w:r>
    </w:p>
    <w:bookmarkStart w:id="21" w:name="a.-the-san-francisco-environment"/>
    <w:p>
      <w:pPr>
        <w:pStyle w:val="Heading3"/>
      </w:pPr>
      <w:r>
        <w:t xml:space="preserve">A. The San Francisco Environment</w:t>
      </w:r>
    </w:p>
    <w:p>
      <w:pPr>
        <w:pStyle w:val="FirstParagraph"/>
      </w:pPr>
      <w:r>
        <w:t xml:space="preserve">Situated in United States San Francisco, universities operate under a distinct set of external pressures. This city is not merely a geographic location but an economic engine that dominates global technology and biotechnology sectors. Consequently, the academic institutions here are inextricably linked to corporate innovation hubs. A professor cannot simply teach theory; they must navigate a landscape where practical application and industry relevance are heavily scrutinized by both employers and students.</w:t>
      </w:r>
    </w:p>
    <w:bookmarkEnd w:id="21"/>
    <w:bookmarkStart w:id="22" w:name="b.-the-changing-student-body"/>
    <w:p>
      <w:pPr>
        <w:pStyle w:val="Heading3"/>
      </w:pPr>
      <w:r>
        <w:t xml:space="preserve">B. The Changing Student Body</w:t>
      </w:r>
    </w:p>
    <w:p>
      <w:pPr>
        <w:pStyle w:val="FirstParagraph"/>
      </w:pPr>
      <w:r>
        <w:t xml:space="preserve">Students in United States San Francisco come from highly diverse backgrounds, ranging from traditional undergraduates to lifelong learners seeking career pivots in the tech sector. They expect an education that is modular, digital-first, and directly applicable to the job market. For a professor, this means abandoning the "sage on the stage" model for a "guide on the side" approach.</w:t>
      </w:r>
    </w:p>
    <w:bookmarkEnd w:id="22"/>
    <w:bookmarkEnd w:id="23"/>
    <w:bookmarkStart w:id="27" w:name="X61a4c4518636a27bfc20171bfd279e82f5df383"/>
    <w:p>
      <w:pPr>
        <w:pStyle w:val="Heading2"/>
      </w:pPr>
      <w:r>
        <w:t xml:space="preserve">III. Case Analysis: Three Pillars of Change</w:t>
      </w:r>
    </w:p>
    <w:bookmarkStart w:id="24" w:name="X82ce85364fcfe5447fa03b821a7aa0b89bb3998"/>
    <w:p>
      <w:pPr>
        <w:pStyle w:val="Heading3"/>
      </w:pPr>
      <w:r>
        <w:t xml:space="preserve">1. Technological Integration and Digital Pedagogy</w:t>
      </w:r>
    </w:p>
    <w:p>
      <w:pPr>
        <w:pStyle w:val="FirstParagraph"/>
      </w:pPr>
      <w:r>
        <w:t xml:space="preserve">In United States San Francisco, the boundary between campus and code is porous. Professors are increasingly required to integrate advanced digital tools into their curricula. For instance, a computer science professor might collaborate with local startups to provide students with real-time datasets. Similarly, humanities professors must address the ethical implications of AI—a topic of paramount importance given Silicon Valley’s influence.</w:t>
      </w:r>
    </w:p>
    <w:p>
      <w:pPr>
        <w:pStyle w:val="BodyText"/>
      </w:pPr>
      <w:r>
        <w:rPr>
          <w:bCs/>
          <w:b/>
        </w:rPr>
        <w:t xml:space="preserve">Observation:</w:t>
      </w:r>
      <w:r>
        <w:t xml:space="preserve"> </w:t>
      </w:r>
      <w:r>
        <w:t xml:space="preserve">The modern professor in this region is no longer just a subject matter expert but also a digital literacy facilitator. Failure to adapt to hybrid learning models, which became permanent post-2020, results in decreased student engagement and retention rates.</w:t>
      </w:r>
    </w:p>
    <w:bookmarkEnd w:id="24"/>
    <w:bookmarkStart w:id="25" w:name="interdisciplinary-collaboration"/>
    <w:p>
      <w:pPr>
        <w:pStyle w:val="Heading3"/>
      </w:pPr>
      <w:r>
        <w:t xml:space="preserve">2. Interdisciplinary Collaboration</w:t>
      </w:r>
    </w:p>
    <w:p>
      <w:pPr>
        <w:pStyle w:val="FirstParagraph"/>
      </w:pPr>
      <w:r>
        <w:t xml:space="preserve">The siloed nature of traditional academia is collapsing in United States San Francisco. Complex problems such as climate change, urban housing crises, and healthcare accessibility require solutions that blend engineering, policy, sociology, and business. Professors are finding themselves teaching in joint-degree programs or leading cross-departmental research grants.</w:t>
      </w:r>
    </w:p>
    <w:p>
      <w:pPr>
        <w:pStyle w:val="BodyText"/>
      </w:pPr>
      <w:r>
        <w:t xml:space="preserve">A prominent example includes the collaboration between engineering departments at San Francisco State University and public health experts to address urban environmental justice issues. Here, the professor serves as a bridge-builder, translating technical concepts for social scientists and vice versa. This interdisciplinary approach is not just an academic exercise; it is a response to funding bodies in United States San Francisco that prioritize holistic, solution-oriented research.</w:t>
      </w:r>
    </w:p>
    <w:bookmarkEnd w:id="25"/>
    <w:bookmarkStart w:id="26" w:name="Xb9ba6105c4278389bb521ab361eba6d37660190"/>
    <w:p>
      <w:pPr>
        <w:pStyle w:val="Heading3"/>
      </w:pPr>
      <w:r>
        <w:t xml:space="preserve">3. Socio-Political Engagement and Community Accountability</w:t>
      </w:r>
    </w:p>
    <w:p>
      <w:pPr>
        <w:pStyle w:val="FirstParagraph"/>
      </w:pPr>
      <w:r>
        <w:t xml:space="preserve">San Francisco has long been a hotbed for social activism and progressive policy. Consequently, professors here are expected to engage with the community beyond the ivory tower. There is a growing demand for "public scholarship," where academic work directly impacts local policy or non-profit initiatives.</w:t>
      </w:r>
    </w:p>
    <w:p>
      <w:pPr>
        <w:pStyle w:val="BodyText"/>
      </w:pPr>
      <w:r>
        <w:t xml:space="preserve">For example, law professors in United States San Francisco often advise city councils on housing rights and tenant protections. Psychology professors may partner with local shelters to develop mental health interventions tailored to the homeless population. This shift redefines the professor as a civic leader, accountable not just to tenure committees but also to the diverse communities of San Francisco.</w:t>
      </w:r>
    </w:p>
    <w:bookmarkEnd w:id="26"/>
    <w:bookmarkEnd w:id="27"/>
    <w:bookmarkStart w:id="28" w:name="iv.-challenges-faced-by-professors"/>
    <w:p>
      <w:pPr>
        <w:pStyle w:val="Heading2"/>
      </w:pPr>
      <w:r>
        <w:t xml:space="preserve">IV. Challenges Faced by Professors</w:t>
      </w:r>
    </w:p>
    <w:p>
      <w:pPr>
        <w:pStyle w:val="FirstParagraph"/>
      </w:pPr>
      <w:r>
        <w:t xml:space="preserve">The adaptation described above comes with significant challenges:</w:t>
      </w:r>
    </w:p>
    <w:p>
      <w:pPr>
        <w:numPr>
          <w:ilvl w:val="0"/>
          <w:numId w:val="1001"/>
        </w:numPr>
        <w:pStyle w:val="Compact"/>
      </w:pPr>
      <w:r>
        <w:rPr>
          <w:bCs/>
          <w:b/>
        </w:rPr>
        <w:t xml:space="preserve">Burnout and Workload:</w:t>
      </w:r>
      <w:r>
        <w:t xml:space="preserve"> </w:t>
      </w:r>
      <w:r>
        <w:t xml:space="preserve">The expectation to innovate technologically, collaborate interdisciplinarily, and engage socially leads to an unsustainable workload for many faculty members.</w:t>
      </w:r>
    </w:p>
    <w:p>
      <w:pPr>
        <w:numPr>
          <w:ilvl w:val="0"/>
          <w:numId w:val="1001"/>
        </w:numPr>
        <w:pStyle w:val="Compact"/>
      </w:pPr>
      <w:r>
        <w:rPr>
          <w:bCs/>
          <w:b/>
        </w:rPr>
        <w:t xml:space="preserve">Funding Instability:</w:t>
      </w:r>
      <w:r>
        <w:t xml:space="preserve"> </w:t>
      </w:r>
      <w:r>
        <w:t xml:space="preserve">While private endowments in cities like San Francisco can be robust, public universities face state-level budget constraints. Professors must constantly seek alternative funding sources from tech companies and private foundations.</w:t>
      </w:r>
    </w:p>
    <w:p>
      <w:pPr>
        <w:numPr>
          <w:ilvl w:val="0"/>
          <w:numId w:val="1001"/>
        </w:numPr>
        <w:pStyle w:val="Compact"/>
      </w:pPr>
      <w:r>
        <w:rPr>
          <w:bCs/>
          <w:b/>
        </w:rPr>
        <w:t xml:space="preserve">Gentrification and Access:</w:t>
      </w:r>
      <w:r>
        <w:t xml:space="preserve"> </w:t>
      </w:r>
      <w:r>
        <w:t xml:space="preserve">The high cost of living in United States San Francisco creates a barrier to entry for both faculty and students. Many professors struggle with housing affordability, affecting their ability to remain in the city they serve. This raises ethical questions about who can afford to be an academic in such a costly metropolitan area.</w:t>
      </w:r>
    </w:p>
    <w:bookmarkEnd w:id="28"/>
    <w:bookmarkStart w:id="29" w:name="v.-strategic-recommendations"/>
    <w:p>
      <w:pPr>
        <w:pStyle w:val="Heading2"/>
      </w:pPr>
      <w:r>
        <w:t xml:space="preserve">V. Strategic Recommendations</w:t>
      </w:r>
    </w:p>
    <w:p>
      <w:pPr>
        <w:pStyle w:val="FirstParagraph"/>
      </w:pPr>
      <w:r>
        <w:t xml:space="preserve">To sustain the vitality of higher education in United States San Francisco, institutions must support their professors through:</w:t>
      </w:r>
    </w:p>
    <w:p>
      <w:pPr>
        <w:numPr>
          <w:ilvl w:val="0"/>
          <w:numId w:val="1002"/>
        </w:numPr>
        <w:pStyle w:val="Compact"/>
      </w:pPr>
      <w:r>
        <w:rPr>
          <w:bCs/>
          <w:b/>
        </w:rPr>
        <w:t xml:space="preserve">Tenure Reform:</w:t>
      </w:r>
      <w:r>
        <w:t xml:space="preserve">Redefining tenure criteria to value community engagement and digital pedagogy alongside traditional publications.</w:t>
      </w:r>
    </w:p>
    <w:p>
      <w:pPr>
        <w:numPr>
          <w:ilvl w:val="0"/>
          <w:numId w:val="1002"/>
        </w:numPr>
        <w:pStyle w:val="Compact"/>
      </w:pPr>
      <w:r>
        <w:rPr>
          <w:bCs/>
          <w:b/>
        </w:rPr>
        <w:t xml:space="preserve">Housing Assistance Programs:</w:t>
      </w:r>
      <w:r>
        <w:t xml:space="preserve"> </w:t>
      </w:r>
      <w:r>
        <w:t xml:space="preserve">Implementing faculty housing initiatives or subsidies to ensure economic diversity among the professoriate.</w:t>
      </w:r>
    </w:p>
    <w:p>
      <w:pPr>
        <w:numPr>
          <w:ilvl w:val="0"/>
          <w:numId w:val="1002"/>
        </w:numPr>
        <w:pStyle w:val="Compact"/>
      </w:pPr>
      <w:r>
        <w:rPr>
          <w:bCs/>
          <w:b/>
        </w:rPr>
        <w:t xml:space="preserve">Tech Support Infrastructure:</w:t>
      </w:r>
      <w:r>
        <w:t xml:space="preserve"> </w:t>
      </w:r>
      <w:r>
        <w:t xml:space="preserve">Providing robust technical support teams so that professors can focus on pedagogy rather than troubleshooting digital tools.</w:t>
      </w:r>
    </w:p>
    <w:p>
      <w:pPr>
        <w:numPr>
          <w:ilvl w:val="0"/>
          <w:numId w:val="1002"/>
        </w:numPr>
        <w:pStyle w:val="Compact"/>
      </w:pPr>
      <w:r>
        <w:rPr>
          <w:bCs/>
          <w:b/>
        </w:rPr>
        <w:t xml:space="preserve">Mental Health Resources:</w:t>
      </w:r>
      <w:r>
        <w:t xml:space="preserve"> </w:t>
      </w:r>
      <w:r>
        <w:t xml:space="preserve">Addressing burnout through mandatory sabbaticals and counseling services specifically tailored for academic stress.</w:t>
      </w:r>
    </w:p>
    <w:bookmarkEnd w:id="29"/>
    <w:bookmarkStart w:id="30" w:name="vi.-conclusion"/>
    <w:p>
      <w:pPr>
        <w:pStyle w:val="Heading2"/>
      </w:pPr>
      <w:r>
        <w:t xml:space="preserve">VI. Conclusion</w:t>
      </w:r>
    </w:p>
    <w:p>
      <w:pPr>
        <w:pStyle w:val="FirstParagraph"/>
      </w:pPr>
      <w:r>
        <w:t xml:space="preserve">The role of the professor in United States San Francisco has transcended traditional boundaries. No longer confined to lecture halls and research papers, the contemporary professor is a multidisciplinary innovator, a community partner, and a digital educator. This transformation is driven by the unique pressures of living in one of America’s most dynamic cities.</w:t>
      </w:r>
    </w:p>
    <w:p>
      <w:pPr>
        <w:pStyle w:val="BodyText"/>
      </w:pPr>
      <w:r>
        <w:t xml:space="preserve">As United States San Francisco continues to lead in technology and social progressivism, its academic institutions must evolve accordingly. The success of these institutions depends on their ability to support professors who are willing to bridge the gap between theory and practice, academia and industry, and campus and community. Failure to adapt risks rendering higher education irrelevant in a world that demands immediate, actionable knowledge.</w:t>
      </w:r>
    </w:p>
    <w:p>
      <w:pPr>
        <w:pStyle w:val="BodyText"/>
      </w:pPr>
      <w:r>
        <w:t xml:space="preserve">In conclusion, the modern professor in United States San Francisco is not just a keeper of knowledge but an active shaper of the city’s future. Their ability to navigate this complex landscape will determine not only their individual success but also the societal impact of education in one of the world’s most influential urban centers.</w:t>
      </w:r>
    </w:p>
    <w:p>
      <w:r>
        <w:pict>
          <v:rect style="width:0;height:1.5pt" o:hralign="center" o:hrstd="t" o:hr="t"/>
        </w:pict>
      </w:r>
    </w:p>
    <w:p>
      <w:pPr>
        <w:pStyle w:val="FirstParagraph"/>
      </w:pPr>
      <w:r>
        <w:rPr>
          <w:bCs/>
          <w:b/>
        </w:rPr>
        <w:t xml:space="preserve">Note:</w:t>
      </w:r>
      <w:r>
        <w:t xml:space="preserve"> </w:t>
      </w:r>
      <w:r>
        <w:t xml:space="preserve">This case study is a fictionalized synthesis designed to highlight trends observed in higher education within major metropolitan hubs, specifically reflecting the unique context of United States San Francisco.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Professor in United States San Francisco</dc:title>
  <dc:creator/>
  <dc:language>en</dc:language>
  <cp:keywords/>
  <dcterms:created xsi:type="dcterms:W3CDTF">2026-07-29T22:21:46Z</dcterms:created>
  <dcterms:modified xsi:type="dcterms:W3CDTF">2026-07-29T22:21:46Z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