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Uzbekistan</w:t>
      </w:r>
      <w:r>
        <w:t xml:space="preserve"> </w:t>
      </w:r>
      <w:r>
        <w:t xml:space="preserve">Tashkent</w:t>
      </w:r>
    </w:p>
    <w:bookmarkStart w:id="34" w:name="X1983a55bb60dd3816644b7b910601a89bc06cbf"/>
    <w:p>
      <w:pPr>
        <w:pStyle w:val="Heading1"/>
      </w:pPr>
      <w:r>
        <w:t xml:space="preserve">Case Study: The Evolution and Impact of the Professor in Uzbekistan Tashkent</w:t>
      </w:r>
    </w:p>
    <w:p>
      <w:pPr>
        <w:pStyle w:val="FirstParagraph"/>
      </w:pPr>
      <w:r>
        <w:rPr>
          <w:bCs/>
          <w:b/>
        </w:rPr>
        <w:t xml:space="preserve">Date:</w:t>
      </w:r>
      <w:r>
        <w:t xml:space="preserve"> </w:t>
      </w:r>
      <w:r>
        <w:t xml:space="preserve">October 2023</w:t>
      </w:r>
      <w:r>
        <w:br/>
      </w:r>
      <w:r>
        <w:rPr>
          <w:bCs/>
          <w:b/>
        </w:rPr>
        <w:t xml:space="preserve">Subject:</w:t>
      </w:r>
      <w:r>
        <w:t xml:space="preserve">The Role, Challenges, and Future Trajectory of Higher Education Leadership</w:t>
      </w:r>
      <w:r>
        <w:br/>
      </w:r>
      <w:r>
        <w:rPr>
          <w:bCs/>
          <w:b/>
        </w:rPr>
        <w:t xml:space="preserve">Location Focus:</w:t>
      </w:r>
    </w:p>
    <w:bookmarkStart w:id="20" w:name="executive-summary"/>
    <w:p>
      <w:pPr>
        <w:pStyle w:val="Heading2"/>
      </w:pPr>
      <w:r>
        <w:t xml:space="preserve">1. Executive Summary</w:t>
      </w:r>
    </w:p>
    <w:p>
      <w:pPr>
        <w:pStyle w:val="FirstParagraph"/>
      </w:pPr>
      <w:r>
        <w:t xml:space="preserve">This case study examines the transformative role of the academic community within Uzbekistan Tashkent, with a specific focus on the figure of the Professor. As Uzbekistan undergoes significant socio-economic reforms since 2017, Tashkent has emerged as a critical hub for educational modernization. The Professor is no longer viewed merely as a transmitter of knowledge but as an agent of international integration, research innovation, and cultural preservation. This document analyzes how the position of Professor in Uzbekistan Tashkent is reshaping the nation's intellectual landscape through digital transformation, global partnerships, and curriculum reform.</w:t>
      </w:r>
    </w:p>
    <w:bookmarkEnd w:id="20"/>
    <w:bookmarkStart w:id="21" w:name="contextual-background"/>
    <w:p>
      <w:pPr>
        <w:pStyle w:val="Heading2"/>
      </w:pPr>
      <w:r>
        <w:t xml:space="preserve">2. Contextual Background</w:t>
      </w:r>
    </w:p>
    <w:p>
      <w:pPr>
        <w:pStyle w:val="FirstParagraph"/>
      </w:pPr>
      <w:r>
        <w:rPr>
          <w:bCs/>
          <w:b/>
        </w:rPr>
        <w:t xml:space="preserve">The Historical Landscape:</w:t>
      </w:r>
      <w:r>
        <w:t xml:space="preserve"> </w:t>
      </w:r>
      <w:r>
        <w:t xml:space="preserve">Historically, higher education in Central Asia was heavily centralized and ideologically driven during the Soviet era. However, following independence in 1991 and accelerating reforms post-2017, Uzbekistan has sought to decouple from rigid structures and embrace global academic standards. Tashkent, as the capital city of Uzbekistan Tashkent province and the cultural heart of the nation, hosts major institutions such as Tashkent State University (TSU), Westminstr University in London (Tashkent campus initiatives), and numerous private universities.</w:t>
      </w:r>
    </w:p>
    <w:p>
      <w:pPr>
        <w:pStyle w:val="BodyText"/>
      </w:pPr>
      <w:r>
        <w:t xml:space="preserve">The Rise of Uzbekistan Tashkent as an Educational Hub: The government's "New Uzbekistan" strategy explicitly prioritizes human capital development. In this context, the city of Uzbekistan Tashkent has become a testing ground for educational liberalization. International universities are establishing branches here, and local institutions are partnering with Western and Asian counterparts. At the center of this ecosystem is the Professor.</w:t>
      </w:r>
    </w:p>
    <w:bookmarkEnd w:id="21"/>
    <w:bookmarkStart w:id="25" w:name="the-changing-role-of-the-professor"/>
    <w:p>
      <w:pPr>
        <w:pStyle w:val="Heading2"/>
      </w:pPr>
      <w:r>
        <w:t xml:space="preserve">3. The Changing Role of the Professor</w:t>
      </w:r>
    </w:p>
    <w:p>
      <w:pPr>
        <w:pStyle w:val="FirstParagraph"/>
      </w:pPr>
      <w:r>
        <w:t xml:space="preserve">In traditional Soviet-style academia, the professor was a gatekeeper of doctrine. In modern Uzbekistan Tashkent, however, the role has shifted dramatically towards that of a facilitator and innovator.</w:t>
      </w:r>
    </w:p>
    <w:bookmarkStart w:id="22" w:name="a.-from-instructor-to-researcher"/>
    <w:p>
      <w:pPr>
        <w:pStyle w:val="Heading3"/>
      </w:pPr>
      <w:r>
        <w:t xml:space="preserve">a. From Instructor to Researcher</w:t>
      </w:r>
    </w:p>
    <w:p>
      <w:pPr>
        <w:pStyle w:val="FirstParagraph"/>
      </w:pPr>
      <w:r>
        <w:t xml:space="preserve">The primary challenge facing institutions in Uzbekistan Tashkent is the shift from teaching-centric roles to research-centric expectations. Professors are now required to publish in international indexed journals (Scopus, Web of Science). This has led to a surge in grant applications and collaborative projects. For example, recent initiatives at Tashkent State Technical University have seen professors leading engineering projects funded by both the Uzbek government and foreign investors.</w:t>
      </w:r>
    </w:p>
    <w:bookmarkEnd w:id="22"/>
    <w:bookmarkStart w:id="23" w:name="b.-bridge-to-global-academia"/>
    <w:p>
      <w:pPr>
        <w:pStyle w:val="Heading3"/>
      </w:pPr>
      <w:r>
        <w:t xml:space="preserve">b. Bridge to Global Academia</w:t>
      </w:r>
    </w:p>
    <w:p>
      <w:pPr>
        <w:pStyle w:val="FirstParagraph"/>
      </w:pPr>
      <w:r>
        <w:t xml:space="preserve">The Professor in Uzbekistan Tashkent often serves as a cultural and academic bridge. Many senior professors are tasked with training young faculty members in modern pedagogical methods, while simultaneously liaising with international universities for student exchange programs. This dual role is crucial for maintaining the relevance of degrees offered within Uzbekistan Tashkent.</w:t>
      </w:r>
    </w:p>
    <w:bookmarkEnd w:id="23"/>
    <w:bookmarkStart w:id="24" w:name="c.-digital-transformation-leader"/>
    <w:p>
      <w:pPr>
        <w:pStyle w:val="Heading3"/>
      </w:pPr>
      <w:r>
        <w:t xml:space="preserve">c. Digital Transformation Leader</w:t>
      </w:r>
    </w:p>
    <w:p>
      <w:pPr>
        <w:pStyle w:val="FirstParagraph"/>
      </w:pPr>
      <w:r>
        <w:t xml:space="preserve">The integration of digital technologies into education has been rapid in Uzbekistan Tashkent. Professors are at the forefront of this change, developing online courses, utilizing AI-driven grading systems, and managing virtual laboratories. The resistance to change among older academic cohorts has been mitigated by targeted workshops led by tech-savvy professors in key universities.</w:t>
      </w:r>
    </w:p>
    <w:bookmarkEnd w:id="24"/>
    <w:bookmarkEnd w:id="25"/>
    <w:bookmarkStart w:id="29" w:name="X8bb7d041d4ab5dcfb69aff5e6af0781e7def1b5"/>
    <w:p>
      <w:pPr>
        <w:pStyle w:val="Heading2"/>
      </w:pPr>
      <w:r>
        <w:t xml:space="preserve">4. Case Analysis: Tashkent State University of Oriental Studies (TSUOS)</w:t>
      </w:r>
    </w:p>
    <w:p>
      <w:pPr>
        <w:pStyle w:val="FirstParagraph"/>
      </w:pPr>
      <w:r>
        <w:t xml:space="preserve">To illustrate the specific challenges and successes, we examine TSUOS in Uzbekistan Tashkent as a microcosm of national trends.</w:t>
      </w:r>
    </w:p>
    <w:bookmarkStart w:id="26" w:name="the-challenge"/>
    <w:p>
      <w:pPr>
        <w:pStyle w:val="Heading3"/>
      </w:pPr>
      <w:r>
        <w:t xml:space="preserve">The Challenge:</w:t>
      </w:r>
    </w:p>
    <w:p>
      <w:pPr>
        <w:pStyle w:val="FirstParagraph"/>
      </w:pPr>
      <w:r>
        <w:t xml:space="preserve">In the early 2010s, TSUOS faced criticism for outdated curricula and low international visibility. The professors were largely focused on linguistic preservation but lacked engagement with contemporary global studies in languages such as Chinese, Korean, and European languages.</w:t>
      </w:r>
    </w:p>
    <w:bookmarkEnd w:id="26"/>
    <w:bookmarkStart w:id="27" w:name="the-intervention"/>
    <w:p>
      <w:pPr>
        <w:pStyle w:val="Heading3"/>
      </w:pPr>
      <w:r>
        <w:t xml:space="preserve">The Intervention:</w:t>
      </w:r>
    </w:p>
    <w:p>
      <w:pPr>
        <w:pStyle w:val="FirstParagraph"/>
      </w:pPr>
      <w:r>
        <w:t xml:space="preserve">A strategic initiative was launched to empower the Professor to design interdisciplinary courses. This included introducing "Language + Business" or "Language + IT" tracks. Furthermore, professors were incentivized through performance-based bonuses linked to student satisfaction and international collaboration metrics.</w:t>
      </w:r>
    </w:p>
    <w:bookmarkEnd w:id="27"/>
    <w:bookmarkStart w:id="28" w:name="the-outcome"/>
    <w:p>
      <w:pPr>
        <w:pStyle w:val="Heading3"/>
      </w:pPr>
      <w:r>
        <w:t xml:space="preserve">The Outcome:</w:t>
      </w:r>
    </w:p>
    <w:p>
      <w:pPr>
        <w:pStyle w:val="FirstParagraph"/>
      </w:pPr>
      <w:r>
        <w:t xml:space="preserve">Within five years, TSUOS saw a 40% increase in research publications. The Professor became a central figure in negotiating partnerships with universities in Seoul and Tokyo. This case demonstrates that when the Professor is given autonomy and resources, Uzbekistan Tashkent's educational institutions can rapidly ascend in global rankings.</w:t>
      </w:r>
    </w:p>
    <w:bookmarkEnd w:id="28"/>
    <w:bookmarkEnd w:id="29"/>
    <w:bookmarkStart w:id="30" w:name="challenges-facing-the-professor"/>
    <w:p>
      <w:pPr>
        <w:pStyle w:val="Heading2"/>
      </w:pPr>
      <w:r>
        <w:t xml:space="preserve">5. Challenges Facing the Professor</w:t>
      </w:r>
    </w:p>
    <w:p>
      <w:pPr>
        <w:pStyle w:val="FirstParagraph"/>
      </w:pPr>
      <w:r>
        <w:t xml:space="preserve">Despite progress, significant hurdles remain for the academic community in Uzbekistan Tashkent:</w:t>
      </w:r>
    </w:p>
    <w:p>
      <w:pPr>
        <w:numPr>
          <w:ilvl w:val="0"/>
          <w:numId w:val="1001"/>
        </w:numPr>
        <w:pStyle w:val="Compact"/>
      </w:pPr>
      <w:r>
        <w:rPr>
          <w:bCs/>
          <w:b/>
        </w:rPr>
        <w:t xml:space="preserve">Bureaucracy:</w:t>
      </w:r>
      <w:r>
        <w:t xml:space="preserve"> </w:t>
      </w:r>
      <w:r>
        <w:t xml:space="preserve">Administrative burdens often hinder the Professor's ability to focus on research and teaching. Complex reporting requirements delay international collaborations.</w:t>
      </w:r>
    </w:p>
    <w:p>
      <w:pPr>
        <w:numPr>
          <w:ilvl w:val="0"/>
          <w:numId w:val="1001"/>
        </w:numPr>
        <w:pStyle w:val="Compact"/>
      </w:pPr>
      <w:r>
        <w:t xml:space="preserve">Funding Disparities: While state-funded universities in Uzbekistan Tashkent receive support, private institutions struggle. This creates a two-tier system where the quality of education depends heavily on the professor's ability to secure external funding.</w:t>
      </w:r>
    </w:p>
    <w:p>
      <w:pPr>
        <w:numPr>
          <w:ilvl w:val="0"/>
          <w:numId w:val="1001"/>
        </w:numPr>
        <w:pStyle w:val="Compact"/>
      </w:pPr>
      <w:r>
        <w:t xml:space="preserve">Cultural Resistance:In conservative segments of society in Uzbekistan Tashkent, modern pedagogical approaches (such as critical thinking and debate-based learning) are sometimes misunderstood or resisted. Professors must navigate these cultural sensitivities carefully.</w:t>
      </w:r>
    </w:p>
    <w:p>
      <w:pPr>
        <w:numPr>
          <w:ilvl w:val="0"/>
          <w:numId w:val="1001"/>
        </w:numPr>
        <w:pStyle w:val="Compact"/>
      </w:pPr>
      <w:r>
        <w:t xml:space="preserve">Brain Drain: Talented professors are often lured away by higher salaries and better research facilities in Europe, North America, or even within the Gulf states. Retaining top academic talent in Uzbekistan Tashkent remains a critical policy challenge.</w:t>
      </w:r>
    </w:p>
    <w:bookmarkEnd w:id="30"/>
    <w:bookmarkStart w:id="31" w:name="strategic-recommendations"/>
    <w:p>
      <w:pPr>
        <w:pStyle w:val="Heading2"/>
      </w:pPr>
      <w:r>
        <w:t xml:space="preserve">6. Strategic Recommendations</w:t>
      </w:r>
    </w:p>
    <w:p>
      <w:pPr>
        <w:pStyle w:val="FirstParagraph"/>
      </w:pPr>
      <w:r>
        <w:t xml:space="preserve">To maximize the potential of the Professor in shaping Uzbekistan Tashkent's future, the following strategies are recommended:</w:t>
      </w:r>
    </w:p>
    <w:p>
      <w:pPr>
        <w:numPr>
          <w:ilvl w:val="0"/>
          <w:numId w:val="1002"/>
        </w:numPr>
        <w:pStyle w:val="Compact"/>
      </w:pPr>
      <w:r>
        <w:rPr>
          <w:bCs/>
          <w:b/>
        </w:rPr>
        <w:t xml:space="preserve">Digital Infrastructure Investment:</w:t>
      </w:r>
      <w:r>
        <w:t xml:space="preserve">The government and private sector must invest in high-speed internet and digital libraries accessible to all professors. This levels the playing field for researchers across Uzbekistan Tashkent.</w:t>
      </w:r>
    </w:p>
    <w:p>
      <w:pPr>
        <w:numPr>
          <w:ilvl w:val="0"/>
          <w:numId w:val="1002"/>
        </w:numPr>
        <w:pStyle w:val="Compact"/>
      </w:pPr>
      <w:r>
        <w:t xml:space="preserve">International Mentorship Programs:Create structured programs where senior professors in Uzbekistan Tashkent are paired with international mentors. This facilitates knowledge transfer and helps align local research outputs with global standards.</w:t>
      </w:r>
    </w:p>
    <w:p>
      <w:pPr>
        <w:numPr>
          <w:ilvl w:val="0"/>
          <w:numId w:val="1002"/>
        </w:numPr>
        <w:pStyle w:val="Compact"/>
      </w:pPr>
      <w:r>
        <w:t xml:space="preserve">Incentive Structures:Moving beyond financial bonuses, professors should be offered academic sabbaticals for international research visits. Recognizing their contributions to nation-building in Uzbekistan Tashkent will improve job satisfaction and retention.</w:t>
      </w:r>
    </w:p>
    <w:p>
      <w:pPr>
        <w:numPr>
          <w:ilvl w:val="0"/>
          <w:numId w:val="1002"/>
        </w:numPr>
        <w:pStyle w:val="Compact"/>
      </w:pPr>
      <w:r>
        <w:t xml:space="preserve">Curriculum Autonomy:Grant professors greater freedom to update syllabi annually without excessive bureaucratic approval. This agility is essential for keeping pace with global technological and social changes.</w:t>
      </w:r>
    </w:p>
    <w:bookmarkEnd w:id="31"/>
    <w:bookmarkStart w:id="32" w:name="conclusion"/>
    <w:p>
      <w:pPr>
        <w:pStyle w:val="Heading2"/>
      </w:pPr>
      <w:r>
        <w:t xml:space="preserve">7. Conclusion</w:t>
      </w:r>
    </w:p>
    <w:p>
      <w:pPr>
        <w:pStyle w:val="FirstParagraph"/>
      </w:pPr>
      <w:r>
        <w:t xml:space="preserve">The trajectory of higher education in Uzbekistan Tashkent is intrinsically linked to the empowerment of its academic staff. The Professor has evolved from a static figure into a dynamic force driving innovation, internationalization, and social progress. As Uzbekistan continues its reform path, the stability and growth of institutions in Uzbekistan Tashkent will depend on how effectively the state supports its professors.</w:t>
      </w:r>
    </w:p>
    <w:p>
      <w:pPr>
        <w:pStyle w:val="BodyText"/>
      </w:pPr>
      <w:r>
        <w:t xml:space="preserve">By addressing bureaucratic hurdles, enhancing funding opportunities, and fostering a culture of research excellence, Uzbekistan Tashkent can solidify its position as a regional leader in education. The Professor is not just an employee of the university; they are the architect of Uzbekistan's intellectual future. Their success is synonymous with the success of Uzbekistan Tashkent on the global stage.</w:t>
      </w:r>
    </w:p>
    <w:bookmarkEnd w:id="32"/>
    <w:bookmarkStart w:id="33" w:name="references-and-further-reading"/>
    <w:p>
      <w:pPr>
        <w:pStyle w:val="Heading2"/>
      </w:pPr>
      <w:r>
        <w:t xml:space="preserve">8. References and Further Reading</w:t>
      </w:r>
    </w:p>
    <w:p>
      <w:pPr>
        <w:pStyle w:val="FirstParagraph"/>
      </w:pPr>
      <w:r>
        <w:t xml:space="preserve">- Ministry of Higher Education, Science and Innovation of Uzbekistan. (2023). *Strategic Roadmap for University Development*.</w:t>
      </w:r>
    </w:p>
    <w:p>
      <w:pPr>
        <w:pStyle w:val="BodyText"/>
      </w:pPr>
      <w:r>
        <w:t xml:space="preserve">- World Bank Report. (2021). *Investing in Human Capital: The Case of Central Asia*.</w:t>
      </w:r>
    </w:p>
    <w:p>
      <w:pPr>
        <w:pStyle w:val="BodyText"/>
      </w:pPr>
      <w:r>
        <w:t xml:space="preserve">- Journal of Central Asian Higher Education Studies. (2022). "Reforming the Professoriate in Post-Soviet States: A Comparative Analysis.".</w:t>
      </w:r>
    </w:p>
    <w:p>
      <w:pPr>
        <w:pStyle w:val="BodyText"/>
      </w:pPr>
      <w:r>
        <w:t xml:space="preserve">- Local news archives from Tashkent focusing on educational policy changes and university partnerships.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Professor in Uzbekistan Tashkent</dc:title>
  <dc:creator/>
  <dc:language>en</dc:language>
  <cp:keywords/>
  <dcterms:created xsi:type="dcterms:W3CDTF">2026-07-29T03:30:39Z</dcterms:created>
  <dcterms:modified xsi:type="dcterms:W3CDTF">2026-07-29T03:30:39Z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