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Higher</w:t>
      </w:r>
      <w:r>
        <w:t xml:space="preserve"> </w:t>
      </w:r>
      <w:r>
        <w:t xml:space="preserve">Education</w:t>
      </w:r>
      <w:r>
        <w:t xml:space="preserve"> </w:t>
      </w:r>
      <w:r>
        <w:t xml:space="preserve">in</w:t>
      </w:r>
      <w:r>
        <w:t xml:space="preserve"> </w:t>
      </w:r>
      <w:r>
        <w:t xml:space="preserve">Venezuela</w:t>
      </w:r>
      <w:r>
        <w:t xml:space="preserve"> </w:t>
      </w:r>
      <w:r>
        <w:t xml:space="preserve">Caracas</w:t>
      </w:r>
      <w:r>
        <w:t xml:space="preserve"> </w:t>
      </w:r>
      <w:r>
        <w:t xml:space="preserve">Through</w:t>
      </w:r>
      <w:r>
        <w:t xml:space="preserve"> </w:t>
      </w:r>
      <w:r>
        <w:t xml:space="preserve">Professor</w:t>
      </w:r>
      <w:r>
        <w:t xml:space="preserve"> </w:t>
      </w:r>
      <w:r>
        <w:t xml:space="preserve">Integration</w:t>
      </w:r>
    </w:p>
    <w:bookmarkStart w:id="26" w:name="X54f48fe1c024bbb4cb56cf75cb0279b0bf3b589"/>
    <w:p>
      <w:pPr>
        <w:pStyle w:val="Heading1"/>
      </w:pPr>
      <w:r>
        <w:t xml:space="preserve">Case Study: The Digital Transformation of Higher Education in Venezuela Caracas Through Professor Integration</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Venezuela Caracas</w:t>
      </w:r>
      <w:r>
        <w:br/>
      </w:r>
      <w:r>
        <w:rPr>
          <w:bCs/>
          <w:b/>
        </w:rPr>
        <w:t xml:space="preserve">Status:</w:t>
      </w:r>
      <w:r>
        <w:t xml:space="preserve"> </w:t>
      </w:r>
      <w:r>
        <w:t xml:space="preserve">Completed Analysis &amp; Strategic Recommendation</w:t>
      </w:r>
    </w:p>
    <w:bookmarkStart w:id="20" w:name="executive-summary"/>
    <w:p>
      <w:pPr>
        <w:pStyle w:val="Heading2"/>
      </w:pPr>
      <w:r>
        <w:t xml:space="preserve">1. Executive Summary</w:t>
      </w:r>
    </w:p>
    <w:p>
      <w:pPr>
        <w:pStyle w:val="FirstParagraph"/>
      </w:pPr>
      <w:r>
        <w:t xml:space="preserve">This case study examines the critical intersection between educational technology, economic resilience, and academic leadership in</w:t>
      </w:r>
      <w:r>
        <w:t xml:space="preserve"> </w:t>
      </w:r>
      <w:r>
        <w:rPr>
          <w:bCs/>
          <w:b/>
        </w:rPr>
        <w:t xml:space="preserve">Venezuela Caracas</w:t>
      </w:r>
      <w:r>
        <w:t xml:space="preserve">. Specifically, it analyzes the role of the</w:t>
      </w:r>
      <w:r>
        <w:t xml:space="preserve"> </w:t>
      </w:r>
      <w:r>
        <w:rPr>
          <w:bCs/>
          <w:b/>
        </w:rPr>
        <w:t xml:space="preserve">Professor</w:t>
      </w:r>
      <w:r>
        <w:t xml:space="preserve"> </w:t>
      </w:r>
      <w:r>
        <w:t xml:space="preserve">as a central agent of change in navigating one of the most challenging educational environments in Latin America. Despite severe infrastructural deficits and economic volatility, universities in</w:t>
      </w:r>
      <w:r>
        <w:t xml:space="preserve"> </w:t>
      </w:r>
      <w:r>
        <w:rPr>
          <w:bCs/>
          <w:b/>
        </w:rPr>
        <w:t xml:space="preserve">Venezuela Caracas</w:t>
      </w:r>
      <w:r>
        <w:t xml:space="preserve"> </w:t>
      </w:r>
      <w:r>
        <w:t xml:space="preserve">have demonstrated remarkable adaptability. This document explores how modernizing the role of the</w:t>
      </w:r>
      <w:r>
        <w:t xml:space="preserve"> </w:t>
      </w:r>
      <w:r>
        <w:rPr>
          <w:bCs/>
          <w:b/>
        </w:rPr>
        <w:t xml:space="preserve">Professor</w:t>
      </w:r>
      <w:r>
        <w:t xml:space="preserve"> </w:t>
      </w:r>
      <w:r>
        <w:t xml:space="preserve">from a traditional lecturer to a digital facilitator has become essential for maintaining academic continuity and quality.</w:t>
      </w:r>
    </w:p>
    <w:bookmarkEnd w:id="20"/>
    <w:bookmarkStart w:id="21" w:name="X3da115a4d42d3b954ea92d3f039bd499bc1f83d"/>
    <w:p>
      <w:pPr>
        <w:pStyle w:val="Heading2"/>
      </w:pPr>
      <w:r>
        <w:t xml:space="preserve">2. Contextual Background: The Educational Landscape in Venezuela Caracas</w:t>
      </w:r>
    </w:p>
    <w:p>
      <w:pPr>
        <w:pStyle w:val="FirstParagraph"/>
      </w:pPr>
      <w:r>
        <w:t xml:space="preserve">The educational sector in</w:t>
      </w:r>
      <w:r>
        <w:t xml:space="preserve"> </w:t>
      </w:r>
      <w:r>
        <w:rPr>
          <w:bCs/>
          <w:b/>
        </w:rPr>
        <w:t xml:space="preserve">Venezuela Caracas</w:t>
      </w:r>
      <w:r>
        <w:t xml:space="preserve">, the capital city and primary hub of academic activity, has faced unprecedented challenges over the last decade. The hyperinflation crisis, coupled with a brain drain that has seen thousands of academics migrate abroad, has left universities with limited resources. Public institutions, such as the Central University of Venezuela (UCV) in</w:t>
      </w:r>
      <w:r>
        <w:t xml:space="preserve"> </w:t>
      </w:r>
      <w:r>
        <w:rPr>
          <w:bCs/>
          <w:b/>
        </w:rPr>
        <w:t xml:space="preserve">Venezuela Caracas</w:t>
      </w:r>
      <w:r>
        <w:t xml:space="preserve">, struggle with outdated infrastructure, frequent power outages, and a lack of consistent internet connectivity.</w:t>
      </w:r>
    </w:p>
    <w:p>
      <w:pPr>
        <w:pStyle w:val="BodyText"/>
      </w:pPr>
      <w:r>
        <w:t xml:space="preserve">However, the cultural importance placed on education in</w:t>
      </w:r>
      <w:r>
        <w:t xml:space="preserve"> </w:t>
      </w:r>
      <w:r>
        <w:rPr>
          <w:bCs/>
          <w:b/>
        </w:rPr>
        <w:t xml:space="preserve">Venezuela Caracas</w:t>
      </w:r>
      <w:r>
        <w:t xml:space="preserve"> </w:t>
      </w:r>
      <w:r>
        <w:t xml:space="preserve">remains high. Students and families view university degrees as vital pathways to social mobility. This pressure has created a unique demand for resilience within the academic community. It is within this context that the profile of the</w:t>
      </w:r>
      <w:r>
        <w:t xml:space="preserve"> </w:t>
      </w:r>
      <w:r>
        <w:rPr>
          <w:bCs/>
          <w:b/>
        </w:rPr>
        <w:t xml:space="preserve">Professor</w:t>
      </w:r>
      <w:r>
        <w:t xml:space="preserve"> </w:t>
      </w:r>
      <w:r>
        <w:t xml:space="preserve">has undergone a significant evolution, necessitating new skills in remote teaching, digital resource creation, and psychological support.</w:t>
      </w:r>
    </w:p>
    <w:bookmarkEnd w:id="21"/>
    <w:bookmarkStart w:id="22" w:name="the-changing-role-of-the-professor"/>
    <w:p>
      <w:pPr>
        <w:pStyle w:val="Heading2"/>
      </w:pPr>
      <w:r>
        <w:t xml:space="preserve">3. The Changing Role of the Professor</w:t>
      </w:r>
    </w:p>
    <w:p>
      <w:pPr>
        <w:pStyle w:val="FirstParagraph"/>
      </w:pPr>
      <w:r>
        <w:t xml:space="preserve">In traditional settings, a</w:t>
      </w:r>
      <w:r>
        <w:t xml:space="preserve"> </w:t>
      </w:r>
      <w:r>
        <w:rPr>
          <w:bCs/>
          <w:b/>
        </w:rPr>
        <w:t xml:space="preserve">Professor</w:t>
      </w:r>
      <w:r>
        <w:t xml:space="preserve">'s primary duty is the delivery of content. In</w:t>
      </w:r>
      <w:r>
        <w:t xml:space="preserve"> </w:t>
      </w:r>
      <w:r>
        <w:rPr>
          <w:bCs/>
          <w:b/>
        </w:rPr>
        <w:t xml:space="preserve">Venezuela Caracas</w:t>
      </w:r>
      <w:r>
        <w:t xml:space="preserve">, however, the</w:t>
      </w:r>
      <w:r>
        <w:t xml:space="preserve"> </w:t>
      </w:r>
      <w:r>
        <w:rPr>
          <w:bCs/>
          <w:b/>
        </w:rPr>
        <w:t xml:space="preserve">Professor</w:t>
      </w:r>
      <w:r>
        <w:t xml:space="preserve"> </w:t>
      </w:r>
      <w:r>
        <w:t xml:space="preserve">has become a multitasker: part technologist, part social worker, and part crisis manager. The case study identifies three key shifts in the role of the</w:t>
      </w:r>
      <w:r>
        <w:t xml:space="preserve"> </w:t>
      </w:r>
      <w:r>
        <w:rPr>
          <w:bCs/>
          <w:b/>
        </w:rPr>
        <w:t xml:space="preserve">Professor</w:t>
      </w:r>
      <w:r>
        <w:t xml:space="preserve">:</w:t>
      </w:r>
    </w:p>
    <w:p>
      <w:pPr>
        <w:numPr>
          <w:ilvl w:val="0"/>
          <w:numId w:val="1001"/>
        </w:numPr>
        <w:pStyle w:val="Compact"/>
      </w:pPr>
      <w:r>
        <w:rPr>
          <w:bCs/>
          <w:b/>
        </w:rPr>
        <w:t xml:space="preserve">Digital Facilitation:</w:t>
      </w:r>
      <w:r>
        <w:t xml:space="preserve"> </w:t>
      </w:r>
      <w:r>
        <w:t xml:space="preserve">Due to unreliable internet in parts of</w:t>
      </w:r>
      <w:r>
        <w:t xml:space="preserve"> </w:t>
      </w:r>
      <w:r>
        <w:rPr>
          <w:bCs/>
          <w:b/>
        </w:rPr>
        <w:t xml:space="preserve">Venezuela Caracas</w:t>
      </w:r>
      <w:r>
        <w:t xml:space="preserve">, professors must create offline-capable materials and utilize low-bandwidth platforms. The modern professor is not just teaching a subject but is also troubleshooting connectivity issues for students.</w:t>
      </w:r>
    </w:p>
    <w:p>
      <w:pPr>
        <w:numPr>
          <w:ilvl w:val="0"/>
          <w:numId w:val="1001"/>
        </w:numPr>
        <w:pStyle w:val="Compact"/>
      </w:pPr>
      <w:r>
        <w:rPr>
          <w:iCs/>
          <w:i/>
        </w:rPr>
        <w:t xml:space="preserve">Economic Adaptation:</w:t>
      </w:r>
      <w:r>
        <w:t xml:space="preserve"> </w:t>
      </w:r>
      <w:r>
        <w:t xml:space="preserve">With salaries often failing to keep pace with inflation, many professors in</w:t>
      </w:r>
      <w:r>
        <w:t xml:space="preserve"> </w:t>
      </w:r>
      <w:r>
        <w:rPr>
          <w:bCs/>
          <w:b/>
        </w:rPr>
        <w:t xml:space="preserve">Venezuela Caracas</w:t>
      </w:r>
      <w:r>
        <w:t xml:space="preserve"> </w:t>
      </w:r>
      <w:r>
        <w:t xml:space="preserve">engage in dual careers or freelance work. This economic reality impacts their availability and mental health, requiring university administrations to implement support systems that recognize the human side of the professor.</w:t>
      </w:r>
    </w:p>
    <w:p>
      <w:pPr>
        <w:numPr>
          <w:ilvl w:val="0"/>
          <w:numId w:val="1001"/>
        </w:numPr>
      </w:pPr>
      <w:r>
        <w:t xml:space="preserve">Pedagogical Innovation:</w:t>
      </w:r>
    </w:p>
    <w:p>
      <w:pPr>
        <w:numPr>
          <w:ilvl w:val="0"/>
          <w:numId w:val="1000"/>
        </w:numPr>
      </w:pPr>
      <w:r>
        <w:t xml:space="preserve">The lack of physical laboratories and libraries has forced professors in</w:t>
      </w:r>
      <w:r>
        <w:t xml:space="preserve"> </w:t>
      </w:r>
      <w:r>
        <w:rPr>
          <w:bCs/>
          <w:b/>
        </w:rPr>
        <w:t xml:space="preserve">Venezuela Caracas</w:t>
      </w:r>
      <w:r>
        <w:t xml:space="preserve"> </w:t>
      </w:r>
      <w:r>
        <w:t xml:space="preserve">to develop creative virtual simulations. This has led to a surge in open-source educational resource creation, where professors collaborate across borders to share materials that are accessible despite local constraints.</w:t>
      </w:r>
    </w:p>
    <w:bookmarkEnd w:id="22"/>
    <w:bookmarkStart w:id="23" w:name="X7b04f5cb8fced7861e3e07a1c9d224714b2d35d"/>
    <w:p>
      <w:pPr>
        <w:pStyle w:val="Heading2"/>
      </w:pPr>
      <w:r>
        <w:t xml:space="preserve">4. Case Study Analysis: Strategies for Resilience</w:t>
      </w:r>
    </w:p>
    <w:p>
      <w:pPr>
        <w:pStyle w:val="FirstParagraph"/>
      </w:pPr>
      <w:r>
        <w:t xml:space="preserve">To address these challenges, several universities in</w:t>
      </w:r>
      <w:r>
        <w:t xml:space="preserve"> </w:t>
      </w:r>
      <w:r>
        <w:rPr>
          <w:bCs/>
          <w:b/>
        </w:rPr>
        <w:t xml:space="preserve">Venezuela Caracas</w:t>
      </w:r>
    </w:p>
    <w:p>
      <w:pPr>
        <w:pStyle w:val="BodyText"/>
      </w:pPr>
      <w:r>
        <w:t xml:space="preserve">A. The Hybrid Model Implementation</w:t>
      </w:r>
    </w:p>
    <w:p>
      <w:pPr>
        <w:pStyle w:val="BodyText"/>
      </w:pPr>
      <w:r>
        <w:t xml:space="preserve">The primary strategy adopted by leading institutions has been the hybrid model. This approach acknowledges that not all students in</w:t>
      </w:r>
      <w:r>
        <w:t xml:space="preserve"> </w:t>
      </w:r>
      <w:r>
        <w:rPr>
          <w:bCs/>
          <w:b/>
        </w:rPr>
        <w:t xml:space="preserve">Venezuela Caracas</w:t>
      </w:r>
      <w:r>
        <w:t xml:space="preserve"> </w:t>
      </w:r>
      <w:r>
        <w:t xml:space="preserve">have equal access to technology. Professors are trained to record lectures for asynchronous viewing (allowing students to watch when internet is available) and use synchronous sessions only for interaction and Q&amp;A. This flexibility places a higher burden on the professor’s preparation time but ensures inclusivity.</w:t>
      </w:r>
    </w:p>
    <w:p>
      <w:pPr>
        <w:pStyle w:val="BodyText"/>
      </w:pPr>
      <w:r>
        <w:rPr>
          <w:bCs/>
          <w:b/>
        </w:rPr>
        <w:t xml:space="preserve">B. Community-Driven Support Networks</w:t>
      </w:r>
    </w:p>
    <w:p>
      <w:pPr>
        <w:pStyle w:val="BodyText"/>
      </w:pPr>
      <w:r>
        <w:t xml:space="preserve">A crucial aspect of the current educational ecosystem in</w:t>
      </w:r>
      <w:r>
        <w:t xml:space="preserve"> </w:t>
      </w:r>
      <w:r>
        <w:rPr>
          <w:bCs/>
          <w:b/>
        </w:rPr>
        <w:t xml:space="preserve">Venezuela Caracas</w:t>
      </w:r>
      <w:r>
        <w:t xml:space="preserve"> </w:t>
      </w:r>
      <w:r>
        <w:t xml:space="preserve">is the emergence of peer-to-peer support networks. Professors often lead study groups via social media platforms like Telegram and WhatsApp, which are more reliable than formal university portals in certain neighborhoods. This informal leadership reinforces the professor’s role as a mentor and community leader.</w:t>
      </w:r>
    </w:p>
    <w:p>
      <w:pPr>
        <w:pStyle w:val="BodyText"/>
      </w:pPr>
      <w:r>
        <w:rPr>
          <w:bCs/>
          <w:b/>
        </w:rPr>
        <w:t xml:space="preserve">C. International Collaboration</w:t>
      </w:r>
    </w:p>
    <w:p>
      <w:pPr>
        <w:pStyle w:val="BodyText"/>
      </w:pPr>
      <w:r>
        <w:t xml:space="preserve">To combat the isolation experienced by academics in</w:t>
      </w:r>
      <w:r>
        <w:t xml:space="preserve"> </w:t>
      </w:r>
      <w:r>
        <w:rPr>
          <w:bCs/>
          <w:b/>
        </w:rPr>
        <w:t xml:space="preserve">Venezuela Caracas</w:t>
      </w:r>
      <w:r>
        <w:t xml:space="preserve">, many professors have partnered with universities abroad for joint research and virtual exchange programs. These collaborations provide access to global databases, software licenses, and professional development opportunities that are scarce locally.</w:t>
      </w:r>
    </w:p>
    <w:bookmarkEnd w:id="23"/>
    <w:bookmarkStart w:id="24" w:name="challenges-and-obstacles"/>
    <w:p>
      <w:pPr>
        <w:pStyle w:val="Heading2"/>
      </w:pPr>
      <w:r>
        <w:t xml:space="preserve">5. Challenges and Obstacles</w:t>
      </w:r>
    </w:p>
    <w:p>
      <w:pPr>
        <w:pStyle w:val="FirstParagraph"/>
      </w:pPr>
      <w:r>
        <w:t xml:space="preserve">Despite these successes, significant hurdles remain. The digital divide in</w:t>
      </w:r>
      <w:r>
        <w:t xml:space="preserve"> </w:t>
      </w:r>
      <w:r>
        <w:rPr>
          <w:bCs/>
          <w:b/>
        </w:rPr>
        <w:t xml:space="preserve">Venezuela Caracas</w:t>
      </w:r>
      <w:r>
        <w:rPr>
          <w:iCs/>
          <w:i/>
        </w:rPr>
        <w:t xml:space="preserve">Economic Sustainability:</w:t>
      </w:r>
    </w:p>
    <w:p>
      <w:pPr>
        <w:numPr>
          <w:ilvl w:val="0"/>
          <w:numId w:val="1002"/>
        </w:numPr>
        <w:pStyle w:val="Compact"/>
      </w:pPr>
      <w:r>
        <w:rPr>
          <w:iCs/>
          <w:i/>
        </w:rPr>
        <w:t xml:space="preserve">Economic Sustainability:</w:t>
      </w:r>
    </w:p>
    <w:p>
      <w:pPr>
        <w:numPr>
          <w:ilvl w:val="0"/>
          <w:numId w:val="1000"/>
        </w:numPr>
        <w:pStyle w:val="Compact"/>
      </w:pPr>
      <w:r>
        <w:t xml:space="preserve">The financial model for higher education is under stress. Without adequate funding, universities cannot provide the hardware or training necessary for professors to perform their duties effectively. This risks further exacerbating the brain drain.</w:t>
      </w:r>
    </w:p>
    <w:p>
      <w:pPr>
        <w:numPr>
          <w:ilvl w:val="0"/>
          <w:numId w:val="1002"/>
        </w:numPr>
        <w:pStyle w:val="Compact"/>
      </w:pPr>
      <w:r>
        <w:rPr>
          <w:bCs/>
          <w:b/>
        </w:rPr>
        <w:t xml:space="preserve">Mental Health and Burnout:</w:t>
      </w:r>
    </w:p>
    <w:p>
      <w:pPr>
        <w:numPr>
          <w:ilvl w:val="0"/>
          <w:numId w:val="1000"/>
        </w:numPr>
        <w:pStyle w:val="Compact"/>
      </w:pPr>
      <w:r>
        <w:t xml:space="preserve">The emotional toll on professors in</w:t>
      </w:r>
      <w:r>
        <w:t xml:space="preserve"> </w:t>
      </w:r>
      <w:r>
        <w:rPr>
          <w:bCs/>
          <w:b/>
        </w:rPr>
        <w:t xml:space="preserve">Venezuela Caracas</w:t>
      </w:r>
      <w:r>
        <w:t xml:space="preserve"> </w:t>
      </w:r>
      <w:r>
        <w:t xml:space="preserve">is substantial. They are often dealing with students who are facing food insecurity, family displacement, and economic hardship. Supporting these students requires a level of empathy that traditional academic training does not always provide.</w:t>
      </w:r>
    </w:p>
    <w:p>
      <w:pPr>
        <w:numPr>
          <w:ilvl w:val="0"/>
          <w:numId w:val="1002"/>
        </w:numPr>
        <w:pStyle w:val="Compact"/>
      </w:pPr>
      <w:r>
        <w:rPr>
          <w:bCs/>
          <w:b/>
        </w:rPr>
        <w:t xml:space="preserve">Political Pressure:</w:t>
      </w:r>
    </w:p>
    <w:p>
      <w:pPr>
        <w:numPr>
          <w:ilvl w:val="0"/>
          <w:numId w:val="1000"/>
        </w:numPr>
        <w:pStyle w:val="Compact"/>
      </w:pPr>
      <w:r>
        <w:t xml:space="preserve">The political environment in</w:t>
      </w:r>
      <w:r>
        <w:t xml:space="preserve"> </w:t>
      </w:r>
      <w:r>
        <w:rPr>
          <w:bCs/>
          <w:b/>
        </w:rPr>
        <w:t xml:space="preserve">Venezuela Caracas</w:t>
      </w:r>
      <w:r>
        <w:t xml:space="preserve"> </w:t>
      </w:r>
      <w:r>
        <w:t xml:space="preserve">can sometimes influence curriculum content and academic freedom. Professors must navigate complex landscapes to maintain intellectual integrity while ensuring their safety and professional standing.</w:t>
      </w:r>
    </w:p>
    <w:bookmarkEnd w:id="24"/>
    <w:bookmarkStart w:id="25" w:name="recommendations-for-stakeholders"/>
    <w:p>
      <w:pPr>
        <w:pStyle w:val="Heading2"/>
      </w:pPr>
      <w:r>
        <w:t xml:space="preserve">6. Recommendations for Stakeholders</w:t>
      </w:r>
    </w:p>
    <w:p>
      <w:pPr>
        <w:pStyle w:val="FirstParagraph"/>
      </w:pPr>
      <w:r>
        <w:t xml:space="preserve">To sustain the progress made by professors in</w:t>
      </w:r>
      <w:r>
        <w:t xml:space="preserve"> </w:t>
      </w:r>
      <w:r>
        <w:rPr>
          <w:bCs/>
          <w:b/>
        </w:rPr>
        <w:t xml:space="preserve">Venezuela Caracas</w:t>
      </w:r>
      <w:r>
        <w:t xml:space="preserve">, the following recommendations are proposed:</w:t>
      </w:r>
    </w:p>
    <w:p>
      <w:pPr>
        <w:numPr>
          <w:ilvl w:val="0"/>
          <w:numId w:val="1003"/>
        </w:numPr>
        <w:pStyle w:val="Compact"/>
      </w:pPr>
      <w:r>
        <w:rPr>
          <w:bCs/>
          <w:b/>
        </w:rPr>
        <w:t xml:space="preserve">Institutional Investment in Low-Bandwidth Tools:</w:t>
      </w:r>
    </w:p>
    <w:p>
      <w:pPr>
        <w:numPr>
          <w:ilvl w:val="0"/>
          <w:numId w:val="1000"/>
        </w:numPr>
        <w:pStyle w:val="Compact"/>
      </w:pPr>
      <w:r>
        <w:t xml:space="preserve">The Venezuelan government and private universities must invest in infrastructure that supports low-bandwidth educational platforms. This includes subsidizing data plans for students and professors.</w:t>
      </w:r>
    </w:p>
    <w:p>
      <w:pPr>
        <w:numPr>
          <w:ilvl w:val="0"/>
          <w:numId w:val="1003"/>
        </w:numPr>
        <w:pStyle w:val="Compact"/>
      </w:pPr>
      <w:r>
        <w:rPr>
          <w:bCs/>
          <w:b/>
        </w:rPr>
        <w:t xml:space="preserve">Professional Development for Digital Pedagogy:</w:t>
      </w:r>
    </w:p>
    <w:p>
      <w:pPr>
        <w:numPr>
          <w:ilvl w:val="0"/>
          <w:numId w:val="1000"/>
        </w:numPr>
        <w:pStyle w:val="Compact"/>
      </w:pPr>
      <w:r>
        <w:t xml:space="preserve">Ongoing training should be provided to professors, focusing not just on technology, but on trauma-informed teaching practices and remote engagement strategies.</w:t>
      </w:r>
    </w:p>
    <w:p>
      <w:pPr>
        <w:numPr>
          <w:ilvl w:val="0"/>
          <w:numId w:val="1003"/>
        </w:numPr>
        <w:pStyle w:val="Compact"/>
      </w:pPr>
      <w:r>
        <w:t xml:space="preserve">Economic Support Mechanisms:</w:t>
      </w:r>
    </w:p>
    <w:p>
      <w:pPr>
        <w:numPr>
          <w:ilvl w:val="0"/>
          <w:numId w:val="1003"/>
        </w:numPr>
        <w:pStyle w:val="Compact"/>
      </w:pPr>
      <w:r>
        <w:rPr>
          <w:bCs/>
          <w:b/>
        </w:rPr>
        <w:t xml:space="preserve">Strengthening International Partnerships:</w:t>
      </w:r>
    </w:p>
    <w:p>
      <w:pPr>
        <w:numPr>
          <w:ilvl w:val="0"/>
          <w:numId w:val="1000"/>
        </w:numPr>
        <w:pStyle w:val="Compact"/>
      </w:pPr>
      <w:r>
        <w:t xml:space="preserve">Facilitating more exchange programs will help keep professors connected to global academic standards and reduce isolation.</w:t>
      </w:r>
    </w:p>
    <w:p>
      <w:pPr>
        <w:pStyle w:val="FirstParagraph"/>
      </w:pPr>
      <w:r>
        <w:t xml:space="preserve">The case of the professor in</w:t>
      </w:r>
      <w:r>
        <w:t xml:space="preserve"> </w:t>
      </w:r>
      <w:r>
        <w:rPr>
          <w:bCs/>
          <w:b/>
        </w:rPr>
        <w:t xml:space="preserve">Venezuela Caracas</w:t>
      </w:r>
      <w:r>
        <w:rPr>
          <w:iCs/>
          <w:i/>
        </w:rPr>
        <w:t xml:space="preserve">Venezuela Caracas</w:t>
      </w:r>
      <w:r>
        <w:t xml:space="preserve">: The resilience shown by educators is a testament to their dedication. By recognizing the multifaceted role of the</w:t>
      </w:r>
      <w:r>
        <w:t xml:space="preserve"> </w:t>
      </w:r>
      <w:r>
        <w:rPr>
          <w:bCs/>
          <w:b/>
        </w:rPr>
        <w:t xml:space="preserve">Professor</w:t>
      </w:r>
      <w:r>
        <w:t xml:space="preserve"> </w:t>
      </w:r>
      <w:r>
        <w:t xml:space="preserve">and providing targeted support, stakeholders can ensure that higher education in</w:t>
      </w:r>
      <w:r>
        <w:t xml:space="preserve"> </w:t>
      </w:r>
      <w:r>
        <w:rPr>
          <w:bCs/>
          <w:b/>
        </w:rPr>
        <w:t xml:space="preserve">Venezuela Caracas</w:t>
      </w:r>
    </w:p>
    <w:p>
      <w:pPr>
        <w:pStyle w:val="BodyText"/>
      </w:pPr>
      <w:r>
        <w:rPr>
          <w:iCs/>
          <w:i/>
        </w:rPr>
        <w:t xml:space="preserve">This case study serves as a blueprint for understanding how educational systems can adapt in times of crisis, highlighting the pivotal role of academic leadership in maintaining educational continuity.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Digital Transformation of Higher Education in Venezuela Caracas Through Professor Integration</dc:title>
  <dc:creator/>
  <cp:keywords/>
  <dcterms:created xsi:type="dcterms:W3CDTF">2026-07-29T03:30:55Z</dcterms:created>
  <dcterms:modified xsi:type="dcterms:W3CDTF">2026-07-29T03:30:55Z</dcterms:modified>
</cp:coreProperties>
</file>

<file path=docProps/custom.xml><?xml version="1.0" encoding="utf-8"?>
<Properties xmlns="http://schemas.openxmlformats.org/officeDocument/2006/custom-properties" xmlns:vt="http://schemas.openxmlformats.org/officeDocument/2006/docPropsVTypes"/>
</file>