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1a4570a19a679e734c253d74cc505a77e55fca1"/>
    <w:p>
      <w:pPr>
        <w:pStyle w:val="Heading1"/>
      </w:pPr>
      <w:r>
        <w:t xml:space="preserve">Project Management Excellence: A Case Study on Leadership in Belgium Brussels</w:t>
      </w:r>
    </w:p>
    <w:p>
      <w:pPr>
        <w:pStyle w:val="FirstParagraph"/>
      </w:pPr>
      <w:r>
        <w:t xml:space="preserve">An In-depth Analysis of Cross-Cultural Project Delivery, Stakeholder Engagement, and Regulatory Compliance in the European Capital.</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role of a Project Manager is often viewed through a standardized lens globally, yet the true complexity of project delivery lies in the specific cultural and regulatory environments in which projects unfold. This case study focuses on Belgium Brussels, widely recognized as the de facto capital of Europe due to its status as host to both the European Union institutions and numerous international organizations. In this unique geopolitical hub, a Project Manager is not merely an administrator of tasks but a diplomatic operator navigating between diverse cultural expectations, strict bureaucratic standards, and high-stakes stakeholder demands.</w:t>
      </w:r>
    </w:p>
    <w:p>
      <w:pPr>
        <w:pStyle w:val="BodyText"/>
      </w:pPr>
      <w:r>
        <w:t xml:space="preserve">For any organization operating in Belgium Brussels, the effectiveness of the</w:t>
      </w:r>
      <w:r>
        <w:t xml:space="preserve"> </w:t>
      </w:r>
      <w:r>
        <w:rPr>
          <w:bCs/>
          <w:b/>
        </w:rPr>
        <w:t xml:space="preserve">Project Manager</w:t>
      </w:r>
      <w:r>
        <w:t xml:space="preserve"> </w:t>
      </w:r>
      <w:r>
        <w:t xml:space="preserve">becomes a critical success factor. The environment here is characterized by multilingualism (primarily Dutch/Flemish and French), complex union regulations, and a consensus-driven decision-making culture. This document explores how a dedicated</w:t>
      </w:r>
      <w:r>
        <w:t xml:space="preserve"> </w:t>
      </w:r>
      <w:r>
        <w:rPr>
          <w:bCs/>
          <w:b/>
        </w:rPr>
        <w:t xml:space="preserve">Project Manager</w:t>
      </w:r>
      <w:r>
        <w:t xml:space="preserve"> </w:t>
      </w:r>
      <w:r>
        <w:t xml:space="preserve">successfully navigated these challenges to deliver the "Brussels Digital Integration Initiative" (BDII), a high-profile project aimed at modernizing public sector digital infrastructure across the city.</w:t>
      </w:r>
    </w:p>
    <w:bookmarkEnd w:id="21"/>
    <w:bookmarkStart w:id="23" w:name="background"/>
    <w:bookmarkStart w:id="22" w:name="X24e172244b8ece73572449f4ab4b83b81d05775"/>
    <w:p>
      <w:pPr>
        <w:pStyle w:val="Heading2"/>
      </w:pPr>
      <w:r>
        <w:t xml:space="preserve">Project Background: The Brussels Digital Integration Initiative</w:t>
      </w:r>
    </w:p>
    <w:p>
      <w:pPr>
        <w:pStyle w:val="FirstParagraph"/>
      </w:pPr>
      <w:r>
        <w:t xml:space="preserve">The Belgium Brussels administration launched the BDII to unify disparate legacy systems used by municipal departments. The goal was to create a centralized, secure, and accessible digital platform for citizens and internal staff. For the assigned</w:t>
      </w:r>
      <w:r>
        <w:t xml:space="preserve"> </w:t>
      </w:r>
      <w:r>
        <w:rPr>
          <w:bCs/>
          <w:b/>
        </w:rPr>
        <w:t xml:space="preserve">Project Manager</w:t>
      </w:r>
      <w:r>
        <w:t xml:space="preserve">, this was not just a technical upgrade but a significant cultural transformation project.</w:t>
      </w:r>
    </w:p>
    <w:p>
      <w:pPr>
        <w:pStyle w:val="BodyText"/>
      </w:pPr>
      <w:r>
        <w:t xml:space="preserve">The stakes were exceptionally high because any failure could disrupt essential public services in one of Europe's most densely populated administrative centers. Furthermore, the project had to adhere to strict EU-wide data privacy regulations (GDPR) and local Flemish and French language accessibility laws.</w:t>
      </w:r>
    </w:p>
    <w:bookmarkEnd w:id="22"/>
    <w:bookmarkEnd w:id="23"/>
    <w:bookmarkStart w:id="28" w:name="challenges"/>
    <w:bookmarkStart w:id="27" w:name="key-challenges-in-belgium-brussels"/>
    <w:p>
      <w:pPr>
        <w:pStyle w:val="Heading2"/>
      </w:pPr>
      <w:r>
        <w:t xml:space="preserve">Key Challenges in Belgium Brussels</w:t>
      </w:r>
    </w:p>
    <w:bookmarkStart w:id="24" w:name="cultural-and-linguistic-nuances"/>
    <w:p>
      <w:pPr>
        <w:pStyle w:val="Heading3"/>
      </w:pPr>
      <w:r>
        <w:t xml:space="preserve">Cultural and Linguistic Nuances</w:t>
      </w:r>
    </w:p>
    <w:p>
      <w:pPr>
        <w:pStyle w:val="FirstParagraph"/>
      </w:pPr>
      <w:r>
        <w:t xml:space="preserve">One of the primary hurdles for the</w:t>
      </w:r>
      <w:r>
        <w:t xml:space="preserve"> </w:t>
      </w:r>
      <w:r>
        <w:rPr>
          <w:bCs/>
          <w:b/>
        </w:rPr>
        <w:t xml:space="preserve">Project Manager</w:t>
      </w:r>
      <w:r>
        <w:t xml:space="preserve"> </w:t>
      </w:r>
      <w:r>
        <w:t xml:space="preserve">was managing a team distributed across different linguistic communities within Belgium Brussels. While English served as the working language for technical documentation, stakeholder communication had to be seamlessly conducted in both French and Dutch depending on whether they were based in specific municipalities or federal bodies.</w:t>
      </w:r>
    </w:p>
    <w:p>
      <w:pPr>
        <w:pStyle w:val="BodyText"/>
      </w:pPr>
      <w:r>
        <w:rPr>
          <w:bCs/>
          <w:b/>
        </w:rPr>
        <w:t xml:space="preserve">Challenge:</w:t>
      </w:r>
      <w:r>
        <w:t xml:space="preserve"> </w:t>
      </w:r>
      <w:r>
        <w:t xml:space="preserve">The local work culture in Belgium Brussels is characterized by a strong emphasis on work-life balance and extensive consultation periods. Decisions are rarely made unilaterally; rather, they require consensus-building among unions, management, and political stakeholders.</w:t>
      </w:r>
    </w:p>
    <w:bookmarkEnd w:id="24"/>
    <w:bookmarkStart w:id="25" w:name="bureaucratic-red-tape"/>
    <w:p>
      <w:pPr>
        <w:pStyle w:val="Heading3"/>
      </w:pPr>
      <w:r>
        <w:t xml:space="preserve">Bureaucratic Red Tape</w:t>
      </w:r>
    </w:p>
    <w:p>
      <w:pPr>
        <w:pStyle w:val="FirstParagraph"/>
      </w:pPr>
      <w:r>
        <w:t xml:space="preserve">Operating in the heart of EU bureaucracy means facing rigorous procurement processes and compliance checks. The</w:t>
      </w:r>
      <w:r>
        <w:t xml:space="preserve"> </w:t>
      </w:r>
      <w:r>
        <w:rPr>
          <w:bCs/>
          <w:b/>
        </w:rPr>
        <w:t xml:space="preserve">Project Manager</w:t>
      </w:r>
      <w:r>
        <w:t xml:space="preserve"> </w:t>
      </w:r>
      <w:r>
        <w:t xml:space="preserve">had to navigate layers of approval involving multiple municipal districts and federal oversight bodies. Every milestone required detailed justification, impacting the speed of execution compared to more agile private-sector environments.</w:t>
      </w:r>
    </w:p>
    <w:bookmarkEnd w:id="25"/>
    <w:bookmarkStart w:id="26" w:name="diverse-stakeholder-expectations"/>
    <w:p>
      <w:pPr>
        <w:pStyle w:val="Heading3"/>
      </w:pPr>
      <w:r>
        <w:t xml:space="preserve">Diverse Stakeholder Expectations</w:t>
      </w:r>
    </w:p>
    <w:p>
      <w:pPr>
        <w:pStyle w:val="FirstParagraph"/>
      </w:pPr>
      <w:r>
        <w:t xml:space="preserve">The stakeholders in Belgium Brussels ranged from local civil servants and IT technicians to political representatives and EU auditors. Each group had distinct priorities: the political class focused on public perception and speed, while technical teams prioritized security and long-term maintainability. The</w:t>
      </w:r>
      <w:r>
        <w:t xml:space="preserve"> </w:t>
      </w:r>
      <w:r>
        <w:rPr>
          <w:bCs/>
          <w:b/>
        </w:rPr>
        <w:t xml:space="preserve">Project Manager</w:t>
      </w:r>
      <w:r>
        <w:t xml:space="preserve"> </w:t>
      </w:r>
      <w:r>
        <w:t xml:space="preserve">acted as a translator between these competing interests, ensuring alignment without compromising the project's integrity.</w:t>
      </w:r>
    </w:p>
    <w:bookmarkEnd w:id="26"/>
    <w:bookmarkEnd w:id="27"/>
    <w:bookmarkEnd w:id="28"/>
    <w:bookmarkStart w:id="32" w:name="strategy"/>
    <w:bookmarkStart w:id="31" w:name="strategic-approach-and-execution"/>
    <w:p>
      <w:pPr>
        <w:pStyle w:val="Heading2"/>
      </w:pPr>
      <w:r>
        <w:t xml:space="preserve">Strategic Approach and Execution</w:t>
      </w:r>
    </w:p>
    <w:bookmarkStart w:id="29" w:name="hybrid-agile-waterfall-methodology"/>
    <w:p>
      <w:pPr>
        <w:pStyle w:val="Heading3"/>
      </w:pPr>
      <w:r>
        <w:t xml:space="preserve">Hybrid Agile-Waterfall Methodology</w:t>
      </w:r>
    </w:p>
    <w:p>
      <w:pPr>
        <w:pStyle w:val="FirstParagraph"/>
      </w:pPr>
      <w:r>
        <w:t xml:space="preserve">To address the rigid compliance requirements of Belgium Brussels, the Project Manager adopted a hybrid approach. The project followed a Waterfall framework for regulatory approvals and budget allocation—providing the predictability required by public auditors. However, within those phases, agile sprints were utilized for software development and user experience testing.</w:t>
      </w:r>
    </w:p>
    <w:p>
      <w:pPr>
        <w:numPr>
          <w:ilvl w:val="0"/>
          <w:numId w:val="1001"/>
        </w:numPr>
        <w:pStyle w:val="Compact"/>
      </w:pPr>
      <w:r>
        <w:rPr>
          <w:bCs/>
          <w:b/>
        </w:rPr>
        <w:t xml:space="preserve">Phase 1 (Planning):</w:t>
      </w:r>
      <w:r>
        <w:t xml:space="preserve"> </w:t>
      </w:r>
      <w:r>
        <w:t xml:space="preserve">Extensive stakeholder mapping and requirement gathering sessions conducted in both French and Dutch to ensure inclusivity.</w:t>
      </w:r>
    </w:p>
    <w:p>
      <w:pPr>
        <w:numPr>
          <w:ilvl w:val="0"/>
          <w:numId w:val="1001"/>
        </w:numPr>
        <w:pStyle w:val="Compact"/>
      </w:pPr>
      <w:r>
        <w:rPr>
          <w:bCs/>
          <w:b/>
        </w:rPr>
        <w:t xml:space="preserve">Phase 2 (Development):</w:t>
      </w:r>
      <w:r>
        <w:t xml:space="preserve"> </w:t>
      </w:r>
      <w:r>
        <w:t xml:space="preserve">Two-week agile sprints with daily stand-ups, allowing for rapid iteration while keeping the broader timeline transparent.</w:t>
      </w:r>
    </w:p>
    <w:p>
      <w:pPr>
        <w:numPr>
          <w:ilvl w:val="0"/>
          <w:numId w:val="1001"/>
        </w:numPr>
        <w:pStyle w:val="Compact"/>
      </w:pPr>
      <w:r>
        <w:rPr>
          <w:bCs/>
          <w:b/>
        </w:rPr>
        <w:t xml:space="preserve">Phase 3 (Validation):</w:t>
      </w:r>
      <w:r>
        <w:t xml:space="preserve"> </w:t>
      </w:r>
      <w:r>
        <w:t xml:space="preserve">Rigorous UAT (User Acceptance Testing) involving end-users from different linguistic backgrounds to ensure the interface was accessible to all residents of Belgium Brussels.</w:t>
      </w:r>
    </w:p>
    <w:bookmarkEnd w:id="29"/>
    <w:bookmarkStart w:id="30" w:name="culturally-adaptive-communication"/>
    <w:p>
      <w:pPr>
        <w:pStyle w:val="Heading3"/>
      </w:pPr>
      <w:r>
        <w:t xml:space="preserve">Culturally Adaptive Communication</w:t>
      </w:r>
    </w:p>
    <w:p>
      <w:pPr>
        <w:pStyle w:val="FirstParagraph"/>
      </w:pPr>
      <w:r>
        <w:t xml:space="preserve">The Project Manager recognized that direct confrontation or aggressive pushback is often counterproductive in the Belgian professional culture, which favors indirect communication and consensus. Therefore, informal meetings ("coffee talks") were utilized to build trust before formal negotiations.</w:t>
      </w:r>
    </w:p>
    <w:p>
      <w:pPr>
        <w:pStyle w:val="BodyText"/>
      </w:pPr>
      <w:r>
        <w:t xml:space="preserve">Furthermore, documentation was always provided in a "trilingual summary" format (English main text with French and Dutch executive summaries) to ensure that non-technical political stakeholders felt included and informed. This attention to detail significantly reduced resistance from local unions who were initially skeptical of the digital transformation.</w:t>
      </w:r>
    </w:p>
    <w:bookmarkEnd w:id="30"/>
    <w:bookmarkEnd w:id="31"/>
    <w:bookmarkEnd w:id="32"/>
    <w:bookmarkStart w:id="34" w:name="results"/>
    <w:bookmarkStart w:id="33" w:name="outcomes-and-impact"/>
    <w:p>
      <w:pPr>
        <w:pStyle w:val="Heading2"/>
      </w:pPr>
      <w:r>
        <w:t xml:space="preserve">Outcomes and Impact</w:t>
      </w:r>
    </w:p>
    <w:p>
      <w:pPr>
        <w:pStyle w:val="FirstParagraph"/>
      </w:pPr>
      <w:r>
        <w:t xml:space="preserve">The successful delivery of the BDII stands as a testament to effective project leadership in Belgium Brussels. The platform launched on schedule, 98% under budget, and achieved a user satisfaction rating of 4.5 out of 5 among municipal employees.</w:t>
      </w:r>
    </w:p>
    <w:p>
      <w:pPr>
        <w:numPr>
          <w:ilvl w:val="0"/>
          <w:numId w:val="1002"/>
        </w:numPr>
        <w:pStyle w:val="Compact"/>
      </w:pPr>
      <w:r>
        <w:rPr>
          <w:bCs/>
          <w:b/>
        </w:rPr>
        <w:t xml:space="preserve">Regulatory Compliance:</w:t>
      </w:r>
      <w:r>
        <w:t xml:space="preserve"> </w:t>
      </w:r>
      <w:r>
        <w:t xml:space="preserve">The project passed all GDPR and local accessibility audits without remediation.</w:t>
      </w:r>
    </w:p>
    <w:p>
      <w:pPr>
        <w:numPr>
          <w:ilvl w:val="0"/>
          <w:numId w:val="1002"/>
        </w:numPr>
        <w:pStyle w:val="Compact"/>
      </w:pPr>
      <w:r>
        <w:t xml:space="preserve">Cultural Harmony:: The union representatives, who were initially opposed to the project, endorsed the final outcome due to their early involvement in the design process.</w:t>
      </w:r>
    </w:p>
    <w:p>
      <w:pPr>
        <w:numPr>
          <w:ilvl w:val="0"/>
          <w:numId w:val="1002"/>
        </w:numPr>
        <w:pStyle w:val="Compact"/>
      </w:pPr>
      <w:r>
        <w:rPr>
          <w:bCs/>
          <w:b/>
        </w:rPr>
        <w:t xml:space="preserve">Operational Efficiency:</w:t>
      </w:r>
      <w:r>
        <w:t xml:space="preserve"> </w:t>
      </w:r>
      <w:r>
        <w:t xml:space="preserve">Processing time for citizen requests was reduced by 40% within the first six months of launch.</w:t>
      </w:r>
    </w:p>
    <w:p>
      <w:pPr>
        <w:pStyle w:val="FirstParagraph"/>
      </w:pPr>
      <w:r>
        <w:t xml:space="preserve">Beyond the immediate technical success, the Project Manager established a new standard for digital projects in Belgium Brussels. The hybrid model and communication protocols developed during this case study are now being replicated in other municipal departments across the city.</w:t>
      </w:r>
    </w:p>
    <w:bookmarkEnd w:id="33"/>
    <w:bookmarkEnd w:id="34"/>
    <w:bookmarkStart w:id="36" w:name="lessons"/>
    <w:bookmarkStart w:id="35" w:name="key-takeaways-for-project-managers"/>
    <w:p>
      <w:pPr>
        <w:pStyle w:val="Heading2"/>
      </w:pPr>
      <w:r>
        <w:t xml:space="preserve">Key Takeaways for Project Managers</w:t>
      </w:r>
    </w:p>
    <w:p>
      <w:pPr>
        <w:pStyle w:val="FirstParagraph"/>
      </w:pPr>
      <w:r>
        <w:t xml:space="preserve">This case study highlights several critical lessons for any Project Manager operating in Belgium Brussels or similar international hubs:</w:t>
      </w:r>
    </w:p>
    <w:p>
      <w:pPr>
        <w:numPr>
          <w:ilvl w:val="0"/>
          <w:numId w:val="1003"/>
        </w:numPr>
        <w:pStyle w:val="Compact"/>
      </w:pPr>
      <w:r>
        <w:rPr>
          <w:bCs/>
          <w:b/>
        </w:rPr>
        <w:t xml:space="preserve">Linguistic Sensitivity is Key:</w:t>
      </w:r>
      <w:r>
        <w:t xml:space="preserve"> </w:t>
      </w:r>
      <w:r>
        <w:t xml:space="preserve">In Belgium Brussels, language is not just a communication tool but a cultural identity marker. Respecting local languages demonstrates respect for the community.</w:t>
      </w:r>
    </w:p>
    <w:p>
      <w:pPr>
        <w:numPr>
          <w:ilvl w:val="0"/>
          <w:numId w:val="1003"/>
        </w:numPr>
        <w:pStyle w:val="Compact"/>
      </w:pPr>
      <w:r>
        <w:t xml:space="preserve">Prioritize Consensus over Speed:: While speed is important, building consensus with unions and political stakeholders prevents delays later in the project lifecycle.</w:t>
      </w:r>
    </w:p>
    <w:p>
      <w:pPr>
        <w:numPr>
          <w:ilvl w:val="0"/>
          <w:numId w:val="1003"/>
        </w:numPr>
        <w:pStyle w:val="Compact"/>
      </w:pPr>
      <w:r>
        <w:t xml:space="preserve">Navigate Bureaucracy with Respect:: Viewing bureaucratic procedures as necessary safeguards rather than obstacles helps build positive relationships with compliance officers.</w:t>
      </w:r>
    </w:p>
    <w:p>
      <w:pPr>
        <w:numPr>
          <w:ilvl w:val="0"/>
          <w:numId w:val="1003"/>
        </w:numPr>
        <w:pStyle w:val="Compact"/>
      </w:pPr>
      <w:r>
        <w:t xml:space="preserve">Adaptability is Essential:: A rigid PM methodology often fails in the complex environment of Belgium Brussels. Flexibility allows for navigating the unique intersection of local culture and international standards.</w:t>
      </w:r>
    </w:p>
    <w:bookmarkEnd w:id="35"/>
    <w:bookmarkEnd w:id="36"/>
    <w:bookmarkStart w:id="37" w:name="conclusion"/>
    <w:p>
      <w:pPr>
        <w:pStyle w:val="Heading2"/>
      </w:pPr>
      <w:r>
        <w:t xml:space="preserve">Conclusion</w:t>
      </w:r>
    </w:p>
    <w:p>
      <w:pPr>
        <w:pStyle w:val="FirstParagraph"/>
      </w:pPr>
      <w:r>
        <w:t xml:space="preserve">The "Brussels Digital Integration Initiative" illustrates that being a successful Project Manager in Belgium Brussels requires more than technical proficiency. It demands emotional intelligence, cultural awareness, and the ability to bridge the gap between high-level political objectives and on-the-ground technical realities.</w:t>
      </w:r>
    </w:p>
    <w:p>
      <w:pPr>
        <w:pStyle w:val="BodyText"/>
      </w:pPr>
      <w:r>
        <w:t xml:space="preserve">By understanding the nuances of operating in Belgium Brussels—specifically its multilingual nature, union-heavy landscape, and strict regulatory framework—the Project Manager turned a potentially contentious project into a model of public sector modernization. This case study serves as a blueprint for future leaders aiming to drive change in complex international environments.</w:t>
      </w:r>
    </w:p>
    <w:bookmarkEnd w:id="37"/>
    <w:p>
      <w:pPr>
        <w:pStyle w:val="BodyText"/>
      </w:pPr>
      <w:r>
        <w:t xml:space="preserve">© 2023 Project Management Insights.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Belgium Brussels</dc:title>
  <dc:creator/>
  <dc:language>en</dc:language>
  <cp:keywords/>
  <dcterms:created xsi:type="dcterms:W3CDTF">2026-07-29T04:01:16Z</dcterms:created>
  <dcterms:modified xsi:type="dcterms:W3CDTF">2026-07-29T04:01:16Z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