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Leadership</w:t>
      </w:r>
      <w:r>
        <w:t xml:space="preserve"> </w:t>
      </w:r>
      <w:r>
        <w:t xml:space="preserve">in</w:t>
      </w:r>
      <w:r>
        <w:t xml:space="preserve"> </w:t>
      </w:r>
      <w:r>
        <w:t xml:space="preserve">a</w:t>
      </w:r>
      <w:r>
        <w:t xml:space="preserve"> </w:t>
      </w:r>
      <w:r>
        <w:t xml:space="preserve">High-Stakes</w:t>
      </w:r>
      <w:r>
        <w:t xml:space="preserve"> </w:t>
      </w:r>
      <w:r>
        <w:t xml:space="preserve">Urban</w:t>
      </w:r>
      <w:r>
        <w:t xml:space="preserve"> </w:t>
      </w:r>
      <w:r>
        <w:t xml:space="preserve">Environment</w:t>
      </w:r>
    </w:p>
    <w:bookmarkStart w:id="30" w:name="X4fe0f0122f71755b7f960e14696f394e0415007"/>
    <w:p>
      <w:pPr>
        <w:pStyle w:val="Heading1"/>
      </w:pPr>
      <w:r>
        <w:t xml:space="preserve">Bridging the Gap: A Case Study on Project Manager Excellence in Canada Vancouver</w:t>
      </w:r>
    </w:p>
    <w:p>
      <w:pPr>
        <w:pStyle w:val="FirstParagraph"/>
      </w:pPr>
      <w:r>
        <w:t xml:space="preserve">In the dynamic landscape of modern urban development, the role of a</w:t>
      </w:r>
      <w:r>
        <w:t xml:space="preserve"> </w:t>
      </w:r>
      <w:r>
        <w:rPr>
          <w:bCs/>
          <w:b/>
        </w:rPr>
        <w:t xml:space="preserve">Project Manager</w:t>
      </w:r>
      <w:r>
        <w:t xml:space="preserve">Canada Vancouver, highlighting how strategic leadership navigated complex challenges to deliver a transformative community asset.</w:t>
      </w:r>
    </w:p>
    <w:bookmarkStart w:id="20" w:name="executive-summary"/>
    <w:p>
      <w:pPr>
        <w:pStyle w:val="Heading2"/>
      </w:pPr>
      <w:r>
        <w:t xml:space="preserve">1. Executive Summary</w:t>
      </w:r>
    </w:p>
    <w:p>
      <w:pPr>
        <w:pStyle w:val="FirstParagraph"/>
      </w:pPr>
      <w:r>
        <w:t xml:space="preserve">The primary objective of this document is to analyze the successful delivery of "The Green Spine Initiative," a mixed-use development project located in the heart of</w:t>
      </w:r>
      <w:r>
        <w:t xml:space="preserve"> </w:t>
      </w:r>
      <w:r>
        <w:rPr>
          <w:bCs/>
          <w:b/>
        </w:rPr>
        <w:t xml:space="preserve">Canada Vancouver</w:t>
      </w:r>
      <w:r>
        <w:t xml:space="preserve">. The initiative aimed to revitalize an underutilized industrial zone into a sustainable, transit-oriented community hub. Central to this success was the appointment of a seasoned</w:t>
      </w:r>
      <w:r>
        <w:t xml:space="preserve"> </w:t>
      </w:r>
      <w:r>
        <w:rPr>
          <w:bCs/>
          <w:b/>
        </w:rPr>
        <w:t xml:space="preserve">Project Manager</w:t>
      </w:r>
      <w:r>
        <w:t xml:space="preserve"> </w:t>
      </w:r>
      <w:r>
        <w:t xml:space="preserve">who possessed not only technical acumen but also a deep cultural and regulatory understanding of the region. This case study serves as a blueprint for future leaders operating within the unique ecological and economic environment of</w:t>
      </w:r>
      <w:r>
        <w:t xml:space="preserve"> </w:t>
      </w:r>
      <w:r>
        <w:rPr>
          <w:bCs/>
          <w:b/>
        </w:rPr>
        <w:t xml:space="preserve">Canada Vancouver</w:t>
      </w:r>
      <w:r>
        <w:t xml:space="preserve">.</w:t>
      </w:r>
    </w:p>
    <w:bookmarkEnd w:id="20"/>
    <w:bookmarkStart w:id="21" w:name="project-background-and-context"/>
    <w:p>
      <w:pPr>
        <w:pStyle w:val="Heading2"/>
      </w:pPr>
      <w:r>
        <w:t xml:space="preserve">2. Project Background and Context</w:t>
      </w:r>
    </w:p>
    <w:p>
      <w:pPr>
        <w:pStyle w:val="FirstParagraph"/>
      </w:pPr>
      <w:r>
        <w:rPr>
          <w:bCs/>
          <w:b/>
        </w:rPr>
        <w:t xml:space="preserve">The Setting: Canada Vancouver</w:t>
      </w:r>
      <w:r>
        <w:br/>
      </w:r>
      <w:r>
        <w:t xml:space="preserve">Located on the west coast,</w:t>
      </w:r>
      <w:r>
        <w:t xml:space="preserve"> </w:t>
      </w:r>
      <w:r>
        <w:rPr>
          <w:iCs/>
          <w:i/>
        </w:rPr>
        <w:t xml:space="preserve">Vancouver is widely recognized for its commitment to environmental sustainability, high housing density requirements, and stringent heritage preservation laws.</w:t>
      </w:r>
      <w:r>
        <w:t xml:space="preserve"> </w:t>
      </w:r>
      <w:r>
        <w:t xml:space="preserve">The city’s geographic constraints—bounded by mountains and water—necessitate efficient land use. Consequently any major development in</w:t>
      </w:r>
      <w:r>
        <w:t xml:space="preserve"> </w:t>
      </w:r>
      <w:r>
        <w:rPr>
          <w:bCs/>
          <w:b/>
        </w:rPr>
        <w:t xml:space="preserve">Canada Vancouver</w:t>
      </w:r>
      <w:r>
        <w:t xml:space="preserve"> </w:t>
      </w:r>
      <w:r>
        <w:t xml:space="preserve">must align with the city's Official Community Plan (OCP) which prioritizes green building standards, public transit integration, and community wellness.</w:t>
      </w:r>
    </w:p>
    <w:p>
      <w:pPr>
        <w:pStyle w:val="BodyText"/>
      </w:pPr>
      <w:r>
        <w:t xml:space="preserve">The "Green Spine Initiative" proposed constructing a 15-story residential and commercial complex featuring a public park on its roof. The project faced immediate scrutiny due to potential impacts on local traffic patterns, shadow studies affecting neighboring heritage buildings, and the need for rigorous environmental impact assessments mandated by municipal authorities in</w:t>
      </w:r>
      <w:r>
        <w:t xml:space="preserve"> </w:t>
      </w:r>
      <w:r>
        <w:rPr>
          <w:bCs/>
          <w:b/>
        </w:rPr>
        <w:t xml:space="preserve">Canada Vancouver</w:t>
      </w:r>
      <w:r>
        <w:t xml:space="preserve">.</w:t>
      </w:r>
    </w:p>
    <w:bookmarkEnd w:id="21"/>
    <w:bookmarkStart w:id="22" w:name="X76205687a18636922a1a79286a8ab9c9553b253"/>
    <w:p>
      <w:pPr>
        <w:pStyle w:val="Heading2"/>
      </w:pPr>
      <w:r>
        <w:t xml:space="preserve">3. The Challenge: Defining the Role of the Project Manager</w:t>
      </w:r>
    </w:p>
    <w:p>
      <w:pPr>
        <w:pStyle w:val="FirstParagraph"/>
      </w:pPr>
      <w:r>
        <w:t xml:space="preserve">The appointment of a dedicated</w:t>
      </w:r>
      <w:r>
        <w:t xml:space="preserve"> </w:t>
      </w:r>
      <w:r>
        <w:rPr>
          <w:bCs/>
          <w:b/>
        </w:rPr>
        <w:t xml:space="preserve">Project Manager</w:t>
      </w:r>
    </w:p>
    <w:p>
      <w:pPr>
        <w:numPr>
          <w:ilvl w:val="0"/>
          <w:numId w:val="1001"/>
        </w:numPr>
        <w:pStyle w:val="Compact"/>
      </w:pPr>
      <w:r>
        <w:rPr>
          <w:bCs/>
          <w:b/>
        </w:rPr>
        <w:t xml:space="preserve">Regulatory Complexity:</w:t>
      </w:r>
      <w:r>
        <w:t xml:space="preserve">Vancouver, which include strict height restrictions and density bonuses tied to affordable housing provisions.</w:t>
      </w:r>
    </w:p>
    <w:p>
      <w:pPr>
        <w:numPr>
          <w:ilvl w:val="0"/>
          <w:numId w:val="1001"/>
        </w:numPr>
        <w:pStyle w:val="Compact"/>
      </w:pPr>
      <w:r>
        <w:rPr>
          <w:bCs/>
          <w:b/>
        </w:rPr>
        <w:t xml:space="preserve">Stakeholder Diversity:</w:t>
      </w:r>
    </w:p>
    <w:p>
      <w:pPr>
        <w:numPr>
          <w:ilvl w:val="0"/>
          <w:numId w:val="1001"/>
        </w:numPr>
        <w:pStyle w:val="Compact"/>
      </w:pPr>
      <w:r>
        <w:rPr>
          <w:bCs/>
          <w:b/>
        </w:rPr>
        <w:t xml:space="preserve">Sustainability Mandates:</w:t>
      </w:r>
      <w:r>
        <w:t xml:space="preserve">Vancouver developments.</w:t>
      </w:r>
    </w:p>
    <w:p>
      <w:pPr>
        <w:numPr>
          <w:ilvl w:val="0"/>
          <w:numId w:val="1001"/>
        </w:numPr>
        <w:pStyle w:val="Compact"/>
      </w:pPr>
      <w:r>
        <w:rPr>
          <w:bCs/>
          <w:b/>
        </w:rPr>
        <w:t xml:space="preserve">Labor and Supply Chain Volatility:</w:t>
      </w:r>
    </w:p>
    <w:p>
      <w:pPr>
        <w:pStyle w:val="FirstParagraph"/>
      </w:pPr>
      <w:r>
        <w:t xml:space="preserve">The core challenge was not merely technical but relational. The</w:t>
      </w:r>
      <w:r>
        <w:t xml:space="preserve"> </w:t>
      </w:r>
      <w:r>
        <w:rPr>
          <w:bCs/>
          <w:b/>
        </w:rPr>
        <w:t xml:space="preserve">Project Manager</w:t>
      </w:r>
      <w:r>
        <w:t xml:space="preserve">Vancouver, ensuring that residents felt their voices were heard while keeping investors confident in the project's viability.</w:t>
      </w:r>
    </w:p>
    <w:bookmarkEnd w:id="22"/>
    <w:bookmarkStart w:id="26" w:name="Xb886601ffd19799ad0a0f5d2c64ea3236878acf"/>
    <w:p>
      <w:pPr>
        <w:pStyle w:val="Heading2"/>
      </w:pPr>
      <w:r>
        <w:t xml:space="preserve">4. Strategic Execution: Methodologies Applied</w:t>
      </w:r>
    </w:p>
    <w:p>
      <w:pPr>
        <w:pStyle w:val="FirstParagraph"/>
      </w:pPr>
      <w:r>
        <w:t xml:space="preserve">The successful outcome was driven by several key strategies implemented by the</w:t>
      </w:r>
      <w:r>
        <w:t xml:space="preserve"> </w:t>
      </w:r>
      <w:r>
        <w:rPr>
          <w:bCs/>
          <w:b/>
        </w:rPr>
        <w:t xml:space="preserve">Project Manager</w:t>
      </w:r>
      <w:r>
        <w:t xml:space="preserve">:</w:t>
      </w:r>
    </w:p>
    <w:bookmarkStart w:id="23" w:name="X4e8c5f616253179219ff65092c929d289cbf5e1"/>
    <w:p>
      <w:pPr>
        <w:pStyle w:val="Heading3"/>
      </w:pPr>
      <w:r>
        <w:t xml:space="preserve">A. Agile Stakeholder Engagement in Canada Vancouver</w:t>
      </w:r>
    </w:p>
    <w:p>
      <w:pPr>
        <w:pStyle w:val="FirstParagraph"/>
      </w:pPr>
      <w:r>
        <w:rPr>
          <w:iCs/>
          <w:i/>
        </w:rPr>
        <w:t xml:space="preserve">Innovation Insight:</w:t>
      </w:r>
      <w:r>
        <w:t xml:space="preserve"> </w:t>
      </w:r>
      <w:r>
        <w:t xml:space="preserve">Instead of traditional town halls, the Project Manager hosted "design charrettes" where architects and engineers presented live models to community members. This transparency built significant goodwill in the city.</w:t>
      </w:r>
    </w:p>
    <w:p>
      <w:pPr>
        <w:pStyle w:val="BodyText"/>
      </w:pPr>
      <w:r>
        <w:t xml:space="preserve">The</w:t>
      </w:r>
      <w:r>
        <w:t xml:space="preserve"> </w:t>
      </w:r>
      <w:r>
        <w:rPr>
          <w:bCs/>
          <w:b/>
        </w:rPr>
        <w:t xml:space="preserve">Project Manager</w:t>
      </w:r>
      <w:r>
        <w:t xml:space="preserve">Vancouver, community buy-in is often a prerequisite for permitting speed. By proactively addressing concerns regarding noise pollution and shadowing, the team avoided costly legal delays. This approach was tailored specifically to the civic culture of</w:t>
      </w:r>
      <w:r>
        <w:t xml:space="preserve"> </w:t>
      </w:r>
      <w:r>
        <w:rPr>
          <w:bCs/>
          <w:b/>
        </w:rPr>
        <w:t xml:space="preserve">Canada Vancouver</w:t>
      </w:r>
      <w:r>
        <w:t xml:space="preserve">, where participatory planning is highly valued.</w:t>
      </w:r>
    </w:p>
    <w:bookmarkEnd w:id="23"/>
    <w:bookmarkStart w:id="24" w:name="b.-integrated-risk-management"/>
    <w:p>
      <w:pPr>
        <w:pStyle w:val="Heading3"/>
      </w:pPr>
      <w:r>
        <w:t xml:space="preserve">B. Integrated Risk Management</w:t>
      </w:r>
    </w:p>
    <w:p>
      <w:pPr>
        <w:pStyle w:val="FirstParagraph"/>
      </w:pPr>
      <w:r>
        <w:t xml:space="preserve">Leveraging advanced project management software, the</w:t>
      </w:r>
      <w:r>
        <w:t xml:space="preserve"> </w:t>
      </w:r>
      <w:r>
        <w:rPr>
          <w:bCs/>
          <w:b/>
        </w:rPr>
        <w:t xml:space="preserve">Project Manager</w:t>
      </w:r>
      <w:r>
        <w:t xml:space="preserve">Vancouver. This agility saved both time and budget, reinforcing the reliability of the</w:t>
      </w:r>
      <w:r>
        <w:t xml:space="preserve"> </w:t>
      </w:r>
      <w:r>
        <w:rPr>
          <w:bCs/>
          <w:b/>
        </w:rPr>
        <w:t xml:space="preserve">Project Manager</w:t>
      </w:r>
      <w:r>
        <w:t xml:space="preserve">'s oversight.</w:t>
      </w:r>
    </w:p>
    <w:bookmarkEnd w:id="24"/>
    <w:bookmarkStart w:id="25" w:name="c.-sustainability-as-a-core-deliverable"/>
    <w:p>
      <w:pPr>
        <w:pStyle w:val="Heading3"/>
      </w:pPr>
      <w:r>
        <w:t xml:space="preserve">C. Sustainability as a Core Deliverable</w:t>
      </w:r>
    </w:p>
    <w:p>
      <w:pPr>
        <w:pStyle w:val="FirstParagraph"/>
      </w:pPr>
      <w:r>
        <w:t xml:space="preserve">In alignment with the green ethos of its location in</w:t>
      </w:r>
      <w:r>
        <w:t xml:space="preserve"> </w:t>
      </w:r>
      <w:r>
        <w:rPr>
          <w:bCs/>
          <w:b/>
        </w:rPr>
        <w:t xml:space="preserve">Canada Vancouver</w:t>
      </w:r>
      <w:r>
        <w:t xml:space="preserve">, the project incorporated rainwater harvesting systems, solar panel arrays, and extensive vertical landscaping. The</w:t>
      </w:r>
      <w:r>
        <w:t xml:space="preserve"> </w:t>
      </w:r>
      <w:r>
        <w:rPr>
          <w:bCs/>
          <w:b/>
        </w:rPr>
        <w:t xml:space="preserve">Project Manager</w:t>
      </w:r>
    </w:p>
    <w:bookmarkEnd w:id="25"/>
    <w:bookmarkEnd w:id="26"/>
    <w:bookmarkStart w:id="27" w:name="outcomes-and-impact"/>
    <w:p>
      <w:pPr>
        <w:pStyle w:val="Heading2"/>
      </w:pPr>
      <w:r>
        <w:t xml:space="preserve">5. Outcomes and Impact</w:t>
      </w:r>
    </w:p>
    <w:p>
      <w:pPr>
        <w:pStyle w:val="FirstParagraph"/>
      </w:pPr>
      <w:r>
        <w:t xml:space="preserve">The "Green Spine Initiative" was completed three months ahead of schedule and 5% under budget. The outcomes were significant:</w:t>
      </w:r>
    </w:p>
    <w:p>
      <w:pPr>
        <w:numPr>
          <w:ilvl w:val="0"/>
          <w:numId w:val="1002"/>
        </w:numPr>
        <w:pStyle w:val="Compact"/>
      </w:pPr>
      <w:r>
        <w:rPr>
          <w:bCs/>
          <w:b/>
        </w:rPr>
        <w:t xml:space="preserve">Economic Vitality:</w:t>
      </w:r>
    </w:p>
    <w:p>
      <w:pPr>
        <w:numPr>
          <w:ilvl w:val="0"/>
          <w:numId w:val="1002"/>
        </w:numPr>
        <w:pStyle w:val="Compact"/>
      </w:pPr>
      <w:r>
        <w:rPr>
          <w:bCs/>
          <w:b/>
        </w:rPr>
        <w:t xml:space="preserve">Social License:</w:t>
      </w:r>
    </w:p>
    <w:p>
      <w:pPr>
        <w:numPr>
          <w:ilvl w:val="0"/>
          <w:numId w:val="1002"/>
        </w:numPr>
        <w:pStyle w:val="Compact"/>
      </w:pPr>
      <w:r>
        <w:rPr>
          <w:bCs/>
          <w:b/>
        </w:rPr>
        <w:t xml:space="preserve">Environmental Leadership:</w:t>
      </w:r>
    </w:p>
    <w:p>
      <w:pPr>
        <w:pStyle w:val="FirstParagraph"/>
      </w:pPr>
      <w:r>
        <w:t xml:space="preserve">The success was directly attributable to the foresight and adaptability of the</w:t>
      </w:r>
      <w:r>
        <w:t xml:space="preserve"> </w:t>
      </w:r>
      <w:r>
        <w:rPr>
          <w:bCs/>
          <w:b/>
        </w:rPr>
        <w:t xml:space="preserve">Project Manager</w:t>
      </w:r>
      <w:r>
        <w:t xml:space="preserve">. By treating local context not as a constraint but as a design parameter, the leader turned potential liabilities into strengths. The project stands today as a testament to what is possible when professional management excellence meets regional specificity.</w:t>
      </w:r>
    </w:p>
    <w:bookmarkEnd w:id="27"/>
    <w:bookmarkStart w:id="28" w:name="key-lessons-learned-for-future-leaders"/>
    <w:p>
      <w:pPr>
        <w:pStyle w:val="Heading2"/>
      </w:pPr>
      <w:r>
        <w:t xml:space="preserve">6. Key Lessons Learned for Future Leaders</w:t>
      </w:r>
    </w:p>
    <w:p>
      <w:pPr>
        <w:pStyle w:val="FirstParagraph"/>
      </w:pPr>
      <w:r>
        <w:t xml:space="preserve">This case study offers several critical takeaways for aspiring and current professionals:</w:t>
      </w:r>
    </w:p>
    <w:p>
      <w:pPr>
        <w:numPr>
          <w:ilvl w:val="0"/>
          <w:numId w:val="1003"/>
        </w:numPr>
        <w:pStyle w:val="Compact"/>
      </w:pPr>
      <w:r>
        <w:rPr>
          <w:bCs/>
          <w:b/>
        </w:rPr>
        <w:t xml:space="preserve">Context is King:</w:t>
      </w:r>
      <w:r>
        <w:t xml:space="preserve">Vancouver is non-negotiable.</w:t>
      </w:r>
    </w:p>
    <w:p>
      <w:pPr>
        <w:numPr>
          <w:ilvl w:val="0"/>
          <w:numId w:val="1003"/>
        </w:numPr>
        <w:pStyle w:val="Compact"/>
      </w:pPr>
      <w:r>
        <w:rPr>
          <w:bCs/>
          <w:b/>
        </w:rPr>
        <w:t xml:space="preserve">Communication Builds Bridges:</w:t>
      </w:r>
      <w:r>
        <w:t xml:space="preserve">Project Manager's arsenal is not software, but empathy and clear communication. Engaging stakeholders early prevents conflict later.</w:t>
      </w:r>
    </w:p>
    <w:p>
      <w:pPr>
        <w:numPr>
          <w:ilvl w:val="0"/>
          <w:numId w:val="1003"/>
        </w:numPr>
        <w:pStyle w:val="Compact"/>
      </w:pPr>
      <w:r>
        <w:t xml:space="preserve">Sustainability is Strategic:</w:t>
      </w:r>
    </w:p>
    <w:bookmarkEnd w:id="28"/>
    <w:bookmarkStart w:id="29" w:name="conclusion"/>
    <w:p>
      <w:pPr>
        <w:pStyle w:val="Heading2"/>
      </w:pPr>
      <w:r>
        <w:t xml:space="preserve">7. Conclusion</w:t>
      </w:r>
    </w:p>
    <w:p>
      <w:pPr>
        <w:pStyle w:val="FirstParagraph"/>
      </w:pPr>
      <w:r>
        <w:t xml:space="preserve">The "Green Spine Initiative" demonstrates that a skilled</w:t>
      </w:r>
      <w:r>
        <w:t xml:space="preserve"> </w:t>
      </w:r>
      <w:r>
        <w:rPr>
          <w:bCs/>
          <w:b/>
        </w:rPr>
        <w:t xml:space="preserve">Project Manager</w:t>
      </w:r>
      <w:r>
        <w:t xml:space="preserve">Vancouver, Canada, leadership must be adaptive, ethical, and deeply informed by local realities. As cities continue to grow and evolve, the lessons learned from this case study in</w:t>
      </w:r>
      <w:r>
        <w:t xml:space="preserve"> </w:t>
      </w:r>
      <w:r>
        <w:rPr>
          <w:bCs/>
          <w:b/>
        </w:rPr>
        <w:t xml:space="preserve">Canada Vancouver</w:t>
      </w:r>
      <w:r>
        <w:t xml:space="preserve"> </w:t>
      </w:r>
      <w:r>
        <w:t xml:space="preserve">will remain relevant for practitioners aiming to deliver projects that are not only built well but also integrated responsibly into their communities.</w:t>
      </w:r>
    </w:p>
    <w:p>
      <w:pPr>
        <w:pStyle w:val="BodyText"/>
      </w:pPr>
      <w:r>
        <w:t xml:space="preserve">This document underscores that excellence in project management is defined by the ability to harmonize technical precision with social and environmental stewardship. For any organization looking to undertake significant projects in</w:t>
      </w:r>
      <w:r>
        <w:t xml:space="preserve"> </w:t>
      </w:r>
      <w:r>
        <w:rPr>
          <w:iCs/>
          <w:i/>
        </w:rPr>
        <w:t xml:space="preserve">Vancouver</w:t>
      </w:r>
      <w:r>
        <w:t xml:space="preserve">, adopting the methodologies outlined herein provides a robust framework for achieving sustainable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Leadership in a High-Stakes Urban Environment</dc:title>
  <dc:creator/>
  <dc:language>en</dc:language>
  <cp:keywords/>
  <dcterms:created xsi:type="dcterms:W3CDTF">2026-07-29T07:28:26Z</dcterms:created>
  <dcterms:modified xsi:type="dcterms:W3CDTF">2026-07-29T07:28:26Z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