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Germany</w:t>
      </w:r>
      <w:r>
        <w:t xml:space="preserve"> </w:t>
      </w:r>
      <w:r>
        <w:t xml:space="preserve">Berlin</w:t>
      </w:r>
    </w:p>
    <w:bookmarkStart w:id="29" w:name="Xad2fa7f042fd063d42b194f091bebeba5532857"/>
    <w:p>
      <w:pPr>
        <w:pStyle w:val="Heading1"/>
      </w:pPr>
      <w:r>
        <w:t xml:space="preserve">Synergy in the Capital: A Case Study of Project Management in Germany Berlin</w:t>
      </w:r>
    </w:p>
    <w:p>
      <w:pPr>
        <w:pStyle w:val="FirstParagraph"/>
      </w:pPr>
      <w:r>
        <w:t xml:space="preserve">In the rapidly evolving landscape of modern business, the role of a</w:t>
      </w:r>
      <w:r>
        <w:t xml:space="preserve"> </w:t>
      </w:r>
      <w:r>
        <w:rPr>
          <w:bCs/>
          <w:b/>
        </w:rPr>
        <w:t xml:space="preserve">Project ManagerProject ManagementGermany Berlin</w:t>
      </w:r>
      <w:r>
        <w:t xml:space="preserve">. By examining the unique cultural, regulatory, and industrial context of this city-state, we can better understand the specific competencies required for success in this region.</w:t>
      </w:r>
    </w:p>
    <w:bookmarkStart w:id="20" w:name="the-context-why-germany-berlin"/>
    <w:p>
      <w:pPr>
        <w:pStyle w:val="Heading2"/>
      </w:pPr>
      <w:r>
        <w:t xml:space="preserve">The Context: Why Germany Berlin?</w:t>
      </w:r>
    </w:p>
    <w:p>
      <w:pPr>
        <w:pStyle w:val="FirstParagraph"/>
      </w:pPr>
      <w:r>
        <w:rPr>
          <w:bCs/>
          <w:b/>
        </w:rPr>
        <w:t xml:space="preserve">Germany BerlinGermany Berlin</w:t>
      </w:r>
    </w:p>
    <w:p>
      <w:pPr>
        <w:pStyle w:val="BodyText"/>
      </w:pPr>
      <w:r>
        <w:t xml:space="preserve">The local business culture in</w:t>
      </w:r>
      <w:r>
        <w:t xml:space="preserve"> </w:t>
      </w:r>
      <w:r>
        <w:rPr>
          <w:bCs/>
          <w:b/>
        </w:rPr>
        <w:t xml:space="preserve">Germany BerlinGermany BerlinProject Manager</w:t>
      </w:r>
    </w:p>
    <w:bookmarkEnd w:id="20"/>
    <w:bookmarkStart w:id="21" w:name="X22c75614bc57a31adc9d262870da02e6185f57a"/>
    <w:p>
      <w:pPr>
        <w:pStyle w:val="Heading2"/>
      </w:pPr>
      <w:r>
        <w:t xml:space="preserve">The Challenge: Complex Stakeholder Management</w:t>
      </w:r>
    </w:p>
    <w:p>
      <w:pPr>
        <w:pStyle w:val="FirstParagraph"/>
      </w:pPr>
      <w:r>
        <w:t xml:space="preserve">The subject of this case study is a mid-sized software development firm based in</w:t>
      </w:r>
      <w:r>
        <w:t xml:space="preserve"> </w:t>
      </w:r>
      <w:r>
        <w:rPr>
          <w:bCs/>
          <w:b/>
        </w:rPr>
        <w:t xml:space="preserve">Germany Berlin</w:t>
      </w:r>
      <w:r>
        <w:t xml:space="preserve">. The company was tasked with developing a comprehensive digital infrastructure platform for a public sector client. The project, dubbed "GreenCity Digital," aimed to integrate sustainability metrics with urban planning tools.</w:t>
      </w:r>
    </w:p>
    <w:p>
      <w:pPr>
        <w:pStyle w:val="BodyText"/>
      </w:pPr>
      <w:r>
        <w:t xml:space="preserve">The primary challenge lay in stakeholder management. In</w:t>
      </w:r>
      <w:r>
        <w:t xml:space="preserve"> </w:t>
      </w:r>
      <w:r>
        <w:rPr>
          <w:bCs/>
          <w:b/>
        </w:rPr>
        <w:t xml:space="preserve">Germany BerlinProject Manager</w:t>
      </w:r>
    </w:p>
    <w:bookmarkEnd w:id="21"/>
    <w:bookmarkStart w:id="25" w:name="the-role-of-the-project-manager"/>
    <w:p>
      <w:pPr>
        <w:pStyle w:val="Heading2"/>
      </w:pPr>
      <w:r>
        <w:t xml:space="preserve">The Role of the Project Manager</w:t>
      </w:r>
    </w:p>
    <w:p>
      <w:pPr>
        <w:pStyle w:val="FirstParagraph"/>
      </w:pPr>
      <w:r>
        <w:t xml:space="preserve">The appointed</w:t>
      </w:r>
      <w:r>
        <w:t xml:space="preserve"> </w:t>
      </w:r>
      <w:r>
        <w:rPr>
          <w:bCs/>
          <w:b/>
        </w:rPr>
        <w:t xml:space="preserve">Project ManagerGermany Berlin</w:t>
      </w:r>
    </w:p>
    <w:bookmarkStart w:id="22" w:name="X9532706513d5cfd2f3716f2adc198518760209e"/>
    <w:p>
      <w:pPr>
        <w:pStyle w:val="Heading3"/>
      </w:pPr>
      <w:r>
        <w:t xml:space="preserve">1. Precision Planning (Pünktlichkeit und Gründlichkeit)</w:t>
      </w:r>
    </w:p>
    <w:p>
      <w:pPr>
        <w:pStyle w:val="FirstParagraph"/>
      </w:pPr>
      <w:r>
        <w:t xml:space="preserve">In</w:t>
      </w:r>
      <w:r>
        <w:t xml:space="preserve"> </w:t>
      </w:r>
      <w:r>
        <w:rPr>
          <w:bCs/>
          <w:b/>
        </w:rPr>
        <w:t xml:space="preserve">Germany Berlin</w:t>
      </w:r>
    </w:p>
    <w:bookmarkEnd w:id="22"/>
    <w:bookmarkStart w:id="23" w:name="regulatory-compliance-and-data-privacy"/>
    <w:p>
      <w:pPr>
        <w:pStyle w:val="Heading3"/>
      </w:pPr>
      <w:r>
        <w:t xml:space="preserve">2. Regulatory Compliance and Data Privacy</w:t>
      </w:r>
    </w:p>
    <w:p>
      <w:pPr>
        <w:pStyle w:val="FirstParagraph"/>
      </w:pPr>
      <w:r>
        <w:t xml:space="preserve">Data privacy is a cornerstone of legal and business operations in</w:t>
      </w:r>
      <w:r>
        <w:t xml:space="preserve"> </w:t>
      </w:r>
      <w:r>
        <w:rPr>
          <w:bCs/>
          <w:b/>
        </w:rPr>
        <w:t xml:space="preserve">Germany BerlinProject Manager</w:t>
      </w:r>
    </w:p>
    <w:bookmarkEnd w:id="23"/>
    <w:bookmarkStart w:id="24" w:name="communication-and-transparency"/>
    <w:p>
      <w:pPr>
        <w:pStyle w:val="Heading3"/>
      </w:pPr>
      <w:r>
        <w:t xml:space="preserve">3. Communication and Transparency</w:t>
      </w:r>
    </w:p>
    <w:p>
      <w:pPr>
        <w:pStyle w:val="FirstParagraph"/>
      </w:pPr>
      <w:r>
        <w:t xml:space="preserve">Germans generally prefer direct and clear communication. Alex facilitated weekly status meetings that were structured, data-driven, and focused on problem-solving rather than socializing. This transparency helped build trust among stakeholders who valued factual progress reports over optimistic projections.</w:t>
      </w:r>
    </w:p>
    <w:bookmarkEnd w:id="24"/>
    <w:bookmarkEnd w:id="25"/>
    <w:bookmarkStart w:id="26" w:name="the-solution-implementing-best-practices"/>
    <w:p>
      <w:pPr>
        <w:pStyle w:val="Heading2"/>
      </w:pPr>
      <w:r>
        <w:t xml:space="preserve">The Solution: Implementing Best Practices</w:t>
      </w:r>
    </w:p>
    <w:p>
      <w:pPr>
        <w:pStyle w:val="FirstParagraph"/>
      </w:pPr>
      <w:r>
        <w:t xml:space="preserve">To address the complexity of the "GreenCity Digital" project in</w:t>
      </w:r>
      <w:r>
        <w:t xml:space="preserve"> </w:t>
      </w:r>
      <w:r>
        <w:rPr>
          <w:bCs/>
          <w:b/>
        </w:rPr>
        <w:t xml:space="preserve">Germany Berlin</w:t>
      </w:r>
    </w:p>
    <w:p>
      <w:pPr>
        <w:numPr>
          <w:ilvl w:val="0"/>
          <w:numId w:val="1001"/>
        </w:numPr>
        <w:pStyle w:val="Compact"/>
      </w:pPr>
      <w:r>
        <w:rPr>
          <w:bCs/>
          <w:b/>
        </w:rPr>
        <w:t xml:space="preserve">Risk Management:Germany Berlin</w:t>
      </w:r>
    </w:p>
    <w:p>
      <w:pPr>
        <w:numPr>
          <w:ilvl w:val="0"/>
          <w:numId w:val="1001"/>
        </w:numPr>
        <w:pStyle w:val="Compact"/>
      </w:pPr>
      <w:r>
        <w:t xml:space="preserve">&lt; strong&gt;Cross-Functional Teams:&gt; The team included members from diverse backgrounds, ensuring that all perspectives were considered. This diversity was crucial for creating a holistic solution that met both technical and policy requirements.</w:t>
      </w:r>
    </w:p>
    <w:p>
      <w:pPr>
        <w:numPr>
          <w:ilvl w:val="0"/>
          <w:numId w:val="1001"/>
        </w:numPr>
        <w:pStyle w:val="Compact"/>
      </w:pPr>
      <w:r>
        <w:t xml:space="preserve">Stakeholder Engagement:&gt; Regular workshops were held with public sector clients to ensure alignment. These sessions fostered open dialogue and allowed for early detection of misalignments.</w:t>
      </w:r>
    </w:p>
    <w:bookmarkEnd w:id="26"/>
    <w:bookmarkStart w:id="27" w:name="the-outcome-success-in-germany-berlin"/>
    <w:p>
      <w:pPr>
        <w:pStyle w:val="Heading2"/>
      </w:pPr>
      <w:r>
        <w:t xml:space="preserve">The Outcome: Success in Germany Berlin</w:t>
      </w:r>
    </w:p>
    <w:p>
      <w:pPr>
        <w:pStyle w:val="FirstParagraph"/>
      </w:pPr>
      <w:r>
        <w:t xml:space="preserve">The project was delivered on time and within budget, exceeding client expectations in terms of functionality and compliance. The success of "GreenCity Digital" demonstrated the effectiveness of tailored</w:t>
      </w:r>
      <w:r>
        <w:t xml:space="preserve"> </w:t>
      </w:r>
      <w:r>
        <w:rPr>
          <w:bCs/>
          <w:b/>
        </w:rPr>
        <w:t xml:space="preserve">Project ManagerGermany Berlin</w:t>
      </w:r>
      <w:r>
        <w:t xml:space="preserve">. Key outcomes included:</w:t>
      </w:r>
    </w:p>
    <w:p>
      <w:pPr>
        <w:numPr>
          <w:ilvl w:val="0"/>
          <w:numId w:val="1002"/>
        </w:numPr>
        <w:pStyle w:val="Compact"/>
      </w:pPr>
      <w:r>
        <w:t xml:space="preserve">A 20% increase in operational efficiency for the public sector client.</w:t>
      </w:r>
    </w:p>
    <w:p>
      <w:pPr>
        <w:numPr>
          <w:ilvl w:val="0"/>
          <w:numId w:val="1002"/>
        </w:numPr>
        <w:pStyle w:val="Compact"/>
      </w:pPr>
      <w:r>
        <w:t xml:space="preserve">Satisfaction scores among stakeholders averaging 9.5/10.</w:t>
      </w:r>
    </w:p>
    <w:p>
      <w:pPr>
        <w:numPr>
          <w:ilvl w:val="0"/>
          <w:numId w:val="1002"/>
        </w:numPr>
        <w:pStyle w:val="Compact"/>
      </w:pPr>
      <w:r>
        <w:t xml:space="preserve">A replicable framework for future projects in</w:t>
      </w:r>
    </w:p>
    <w:p>
      <w:pPr>
        <w:numPr>
          <w:ilvl w:val="0"/>
          <w:numId w:val="1000"/>
        </w:numPr>
        <w:pStyle w:val="Compact"/>
      </w:pPr>
      <w:r>
        <w:t xml:space="preserve">Germany Berlin</w:t>
      </w:r>
    </w:p>
    <w:p>
      <w:pPr>
        <w:pStyle w:val="FirstParagraph"/>
      </w:pPr>
      <w:r>
        <w:t xml:space="preserve">This case study underscores the importance of adapting</w:t>
      </w:r>
    </w:p>
    <w:p>
      <w:pPr>
        <w:pStyle w:val="BodyText"/>
      </w:pPr>
      <w:r>
        <w:t xml:space="preserve">Project ManagerGermany Berlin&gt;, success is not just about meeting deadlines; it is about integrating precision, compliance, and clear communication into every aspect of project execution.</w:t>
      </w:r>
    </w:p>
    <w:bookmarkEnd w:id="27"/>
    <w:bookmarkStart w:id="28" w:name="key-takeaways-for-project-managers"/>
    <w:p>
      <w:pPr>
        <w:pStyle w:val="Heading2"/>
      </w:pPr>
      <w:r>
        <w:t xml:space="preserve">Key Takeaways for Project Managers</w:t>
      </w:r>
    </w:p>
    <w:p>
      <w:pPr>
        <w:pStyle w:val="FirstParagraph"/>
      </w:pPr>
      <w:r>
        <w:t xml:space="preserve">For aspiring or current</w:t>
      </w:r>
    </w:p>
    <w:p>
      <w:pPr>
        <w:pStyle w:val="BodyText"/>
      </w:pPr>
      <w:r>
        <w:t xml:space="preserve">Project ManagerGermany Berlin&gt;, this case study offers several critical lessons:</w:t>
      </w:r>
    </w:p>
    <w:p>
      <w:pPr>
        <w:numPr>
          <w:ilvl w:val="0"/>
          <w:numId w:val="1003"/>
        </w:numPr>
        <w:pStyle w:val="Compact"/>
      </w:pPr>
      <w:r>
        <w:t xml:space="preserve">Cultural Sensitivity:&gt; Understand the local business culture, which values precision and directness.</w:t>
      </w:r>
    </w:p>
    <w:p>
      <w:pPr>
        <w:numPr>
          <w:ilvl w:val="0"/>
          <w:numId w:val="1003"/>
        </w:numPr>
        <w:pStyle w:val="Compact"/>
      </w:pPr>
      <w:r>
        <w:t xml:space="preserve">Regulatory Awareness:&gt; Prioritize compliance, especially regarding data privacy and labor laws.Structured Agility:&gt; Combine structured planning with agile responsiveness to balance predictability with flexibility.</w:t>
      </w:r>
    </w:p>
    <w:p>
      <w:pPr>
        <w:pStyle w:val="FirstParagraph"/>
      </w:pPr>
      <w:r>
        <w:t xml:space="preserve">In conclusion, the role of a</w:t>
      </w:r>
      <w:r>
        <w:t xml:space="preserve"> </w:t>
      </w:r>
      <w:r>
        <w:rPr>
          <w:bCs/>
          <w:b/>
        </w:rPr>
        <w:t xml:space="preserve">Project ManagerGermany Berlin&gt; is both challenging and rewarding. By leveraging local strengths such as engineering precision and regulatory rigor, while embracing global best practices in project management, professionals can drive significant value for their organizations. As</w:t>
      </w:r>
      <w:r>
        <w:rPr>
          <w:bCs/>
          <w:b/>
        </w:rPr>
        <w:t xml:space="preserve"> </w:t>
      </w:r>
      <w:r>
        <w:rPr>
          <w:bCs/>
          <w:b/>
          <w:bCs/>
          <w:b/>
        </w:rPr>
        <w:t xml:space="preserve">Germany Berlin&gt; continues to grow as a global innovation hub, the demand for skilled</w:t>
      </w:r>
      <w:r>
        <w:rPr>
          <w:bCs/>
          <w:b/>
          <w:bCs/>
          <w:b/>
        </w:rPr>
        <w:t xml:space="preserve"> </w:t>
      </w:r>
      <w:r>
        <w:rPr>
          <w:bCs/>
          <w:b/>
          <w:bCs/>
          <w:b/>
          <w:bCs/>
          <w:b/>
        </w:rPr>
        <w:t xml:space="preserve">Project Manager</w:t>
      </w:r>
    </w:p>
    <w:p>
      <w:pPr>
        <w:pStyle w:val="BodyText"/>
      </w:pPr>
      <w:r>
        <w:t xml:space="preserve">This case study serves as a testament to the power of adaptive leadership and strategic planning in achieving project success within one of Europe’s most competitive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Excellence in Germany Berlin</dc:title>
  <dc:creator/>
  <dc:language>en</dc:language>
  <cp:keywords/>
  <dcterms:created xsi:type="dcterms:W3CDTF">2026-07-29T04:54:11Z</dcterms:created>
  <dcterms:modified xsi:type="dcterms:W3CDTF">2026-07-29T04:54:11Z</dcterms:modified>
</cp:coreProperties>
</file>

<file path=docProps/custom.xml><?xml version="1.0" encoding="utf-8"?>
<Properties xmlns="http://schemas.openxmlformats.org/officeDocument/2006/custom-properties" xmlns:vt="http://schemas.openxmlformats.org/officeDocument/2006/docPropsVTypes"/>
</file>