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in</w:t>
      </w:r>
      <w:r>
        <w:t xml:space="preserve"> </w:t>
      </w:r>
      <w:r>
        <w:t xml:space="preserve">Italy</w:t>
      </w:r>
      <w:r>
        <w:t xml:space="preserve"> </w:t>
      </w:r>
      <w:r>
        <w:t xml:space="preserve">Milan</w:t>
      </w:r>
    </w:p>
    <w:bookmarkStart w:id="32" w:name="Xccff95827414b5c5a135ec9bedd48e1eb18d3a1"/>
    <w:p>
      <w:pPr>
        <w:pStyle w:val="Heading1"/>
      </w:pPr>
      <w:r>
        <w:t xml:space="preserve">Cultural and Operational Synergy in International Project Management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p>
    <w:p>
      <w:pPr>
        <w:pStyle w:val="BodyText"/>
      </w:pPr>
      <w:r>
        <w:t xml:space="preserve">Focal Point:The role of the Project Manager in the dynamic business ecosystem of Italy Milan</w:t>
      </w:r>
      <w:r>
        <w:br/>
      </w:r>
    </w:p>
    <w:bookmarkStart w:id="20" w:name="section"/>
    <w:p>
      <w:pPr>
        <w:pStyle w:val="Heading2"/>
      </w:pPr>
      <w:r>
        <w:t xml:space="preserve">&gt;</w:t>
      </w:r>
    </w:p>
    <w:p>
      <w:pPr>
        <w:pStyle w:val="FirstParagraph"/>
      </w:pPr>
      <w:r>
        <w:t xml:space="preserve">This case study examines the critical success factors involved in launching a major digital transformation initiative within one of Europe’s most historic financial hubs. The primary objective is to analyze how effective leadership strategies must be adapted to local cultural nuances and operational realities. Specifically, this document focuses on the unique challenges and opportunities presented by operating in</w:t>
      </w:r>
      <w:r>
        <w:t xml:space="preserve"> </w:t>
      </w:r>
      <w:r>
        <w:rPr>
          <w:bCs/>
          <w:b/>
        </w:rPr>
        <w:t xml:space="preserve">Italy Milan</w:t>
      </w:r>
      <w:r>
        <w:t xml:space="preserve">, exploring how a dedicated</w:t>
      </w:r>
      <w:r>
        <w:t xml:space="preserve"> </w:t>
      </w:r>
      <w:r>
        <w:rPr>
          <w:bCs/>
          <w:b/>
        </w:rPr>
        <w:t xml:space="preserve">Project Manager</w:t>
      </w:r>
      <w:r>
        <w:t xml:space="preserve"> </w:t>
      </w:r>
      <w:r>
        <w:t xml:space="preserve">navigates the complex intersection of global tech standards and Italian business traditions.</w:t>
      </w:r>
    </w:p>
    <w:bookmarkEnd w:id="20"/>
    <w:bookmarkStart w:id="21" w:name="section-1"/>
    <w:p>
      <w:pPr>
        <w:pStyle w:val="Heading2"/>
      </w:pPr>
      <w:r>
        <w:t xml:space="preserve">&gt;</w:t>
      </w:r>
    </w:p>
    <w:p>
      <w:pPr>
        <w:pStyle w:val="FirstParagraph"/>
      </w:pPr>
      <w:r>
        <w:rPr>
          <w:bCs/>
          <w:b/>
        </w:rPr>
        <w:t xml:space="preserve">Italy Milan</w:t>
      </w:r>
      <w:r>
        <w:t xml:space="preserve"> is not merely a geographic location; it is a vibrant hub for fashion, design, finance, and innovation in Southern Europe. As the economic capital of</w:t>
      </w:r>
      <w:r>
        <w:t xml:space="preserve"> </w:t>
      </w:r>
      <w:r>
        <w:rPr>
          <w:bCs/>
          <w:b/>
        </w:rPr>
        <w:t xml:space="preserve">Italy Milan</w:t>
      </w:r>
      <w:r>
        <w:t xml:space="preserve">, the city hosts headquarters for multinational corporations alongside traditional family-owned enterprises. For international projects, this duality presents a unique landscape. The business culture in</w:t>
      </w:r>
      <w:r>
        <w:t xml:space="preserve"> </w:t>
      </w:r>
      <w:r>
        <w:rPr>
          <w:bCs/>
          <w:b/>
        </w:rPr>
        <w:t xml:space="preserve">Italy Milan</w:t>
      </w:r>
      <w:r>
        <w:t xml:space="preserve"> values personal relationships (*relazioni*), face-to-face interaction, and aesthetic precision just as highly as technical efficiency.</w:t>
      </w:r>
    </w:p>
    <w:p>
      <w:pPr>
        <w:pStyle w:val="BodyText"/>
      </w:pPr>
      <w:r>
        <w:t xml:space="preserve">The project under review was a cross-border implementation of an Enterprise Resource Planning (ERP) system for a mid-sized manufacturing firm with significant operations in Lombardy. The company sought to modernize its supply chain but faced resistance from local stakeholders who were deeply attached to legacy processes. The environment of</w:t>
      </w:r>
      <w:r>
        <w:t xml:space="preserve"> </w:t>
      </w:r>
      <w:r>
        <w:rPr>
          <w:bCs/>
          <w:b/>
        </w:rPr>
        <w:t xml:space="preserve">Italy Milan</w:t>
      </w:r>
      <w:r>
        <w:t xml:space="preserve"> demands that change management be handled with extreme sensitivity, recognizing the pride and identity embedded in local workflows.</w:t>
      </w:r>
    </w:p>
    <w:bookmarkEnd w:id="21"/>
    <w:bookmarkStart w:id="24" w:name="section-2"/>
    <w:p>
      <w:pPr>
        <w:pStyle w:val="Heading2"/>
      </w:pPr>
      <w:r>
        <w:t xml:space="preserve">&gt;</w:t>
      </w:r>
    </w:p>
    <w:p>
      <w:pPr>
        <w:pStyle w:val="FirstParagraph"/>
      </w:pPr>
      <w:r>
        <w:t xml:space="preserve">The success of this initiative hinged entirely on the capabilities and adaptability of the assigned</w:t>
      </w:r>
      <w:r>
        <w:t xml:space="preserve"> </w:t>
      </w:r>
      <w:r>
        <w:rPr>
          <w:bCs/>
          <w:b/>
        </w:rPr>
        <w:t xml:space="preserve">Project Manager</w:t>
      </w:r>
      <w:r>
        <w:t xml:space="preserve">. In a global context, standard project management methodologies (such as Agile or Waterfall) provide structure, but they do not account for cultural friction. The</w:t>
      </w:r>
      <w:r>
        <w:t xml:space="preserve"> </w:t>
      </w:r>
      <w:r>
        <w:rPr>
          <w:bCs/>
          <w:b/>
        </w:rPr>
        <w:t xml:space="preserve">Project Manager</w:t>
      </w:r>
      <w:r>
        <w:t xml:space="preserve"> served as the bridge between the offshore technical teams and the on-ground stakeholders in</w:t>
      </w:r>
      <w:r>
        <w:t xml:space="preserve"> </w:t>
      </w:r>
      <w:r>
        <w:rPr>
          <w:bCs/>
          <w:b/>
        </w:rPr>
        <w:t xml:space="preserve">Italy Milan</w:t>
      </w:r>
      <w:r>
        <w:t xml:space="preserve">.</w:t>
      </w:r>
    </w:p>
    <w:bookmarkStart w:id="22" w:name="section-3"/>
    <w:p>
      <w:pPr>
        <w:pStyle w:val="Heading3"/>
      </w:pPr>
      <w:r>
        <w:t xml:space="preserve">&gt;</w:t>
      </w:r>
    </w:p>
    <w:p>
      <w:pPr>
        <w:pStyle w:val="FirstParagraph"/>
      </w:pPr>
      <w:r>
        <w:t xml:space="preserve">A critical failure mode in international projects is miscommunication regarding tone and intent. The</w:t>
      </w:r>
      <w:r>
        <w:t xml:space="preserve"> </w:t>
      </w:r>
      <w:r>
        <w:rPr>
          <w:bCs/>
          <w:b/>
        </w:rPr>
        <w:t xml:space="preserve">Project Manager</w:t>
      </w:r>
      <w:r>
        <w:t xml:space="preserve"> recognized that direct, blunt feedback, often appreciated in Northern European or North American contexts, could be perceived as rude or aggressive in</w:t>
      </w:r>
      <w:r>
        <w:t xml:space="preserve"> </w:t>
      </w:r>
      <w:r>
        <w:rPr>
          <w:bCs/>
          <w:b/>
        </w:rPr>
        <w:t xml:space="preserve">Italy Milan</w:t>
      </w:r>
      <w:r>
        <w:t xml:space="preserve">. Consequently, the</w:t>
      </w:r>
      <w:r>
        <w:t xml:space="preserve"> </w:t>
      </w:r>
      <w:r>
        <w:rPr>
          <w:bCs/>
          <w:b/>
        </w:rPr>
        <w:t xml:space="preserve">Project Manager</w:t>
      </w:r>
      <w:r>
        <w:t xml:space="preserve"> adopted a high-context communication style. Meetings were less about rushing to decisions and more about consensus building through dialogue. The</w:t>
      </w:r>
      <w:r>
        <w:t xml:space="preserve"> </w:t>
      </w:r>
      <w:r>
        <w:rPr>
          <w:bCs/>
          <w:b/>
        </w:rPr>
        <w:t xml:space="preserve">Project Manager</w:t>
      </w:r>
      <w:r>
        <w:t xml:space="preserve"> ensured that emails were polite and formal initially, gradually shifting to a warmer tone as trust was established with the local team in</w:t>
      </w:r>
      <w:r>
        <w:t xml:space="preserve"> </w:t>
      </w:r>
      <w:r>
        <w:rPr>
          <w:bCs/>
          <w:b/>
        </w:rPr>
        <w:t xml:space="preserve">Italy Milan</w:t>
      </w:r>
      <w:r>
        <w:t xml:space="preserve">.</w:t>
      </w:r>
    </w:p>
    <w:bookmarkEnd w:id="22"/>
    <w:bookmarkStart w:id="23" w:name="section-4"/>
    <w:p>
      <w:pPr>
        <w:pStyle w:val="Heading3"/>
      </w:pPr>
      <w:r>
        <w:t xml:space="preserve">&gt;</w:t>
      </w:r>
    </w:p>
    <w:p>
      <w:pPr>
        <w:pStyle w:val="FirstParagraph"/>
      </w:pPr>
      <w:r>
        <w:t xml:space="preserve">In</w:t>
      </w:r>
      <w:r>
        <w:t xml:space="preserve"> </w:t>
      </w:r>
      <w:r>
        <w:rPr>
          <w:bCs/>
          <w:b/>
        </w:rPr>
        <w:t xml:space="preserve">Italy Milan</w:t>
      </w:r>
      <w:r>
        <w:t xml:space="preserve">, business is conducted through networks of influence. The</w:t>
      </w:r>
      <w:r>
        <w:t xml:space="preserve"> </w:t>
      </w:r>
      <w:r>
        <w:rPr>
          <w:bCs/>
          <w:b/>
        </w:rPr>
        <w:t xml:space="preserve">Project Manager </w:t>
      </w:r>
      <w:r>
        <w:t xml:space="preserve">sacrificed initial time-saving metrics to invest heavily in relationship-building activities. This included attending local industry events and engaging in informal coffee meetings (*aperitivo* culture), which are essential for bonding in</w:t>
      </w:r>
      <w:r>
        <w:t xml:space="preserve"> </w:t>
      </w:r>
      <w:r>
        <w:rPr>
          <w:bCs/>
          <w:b/>
        </w:rPr>
        <w:t xml:space="preserve">Italy Milan</w:t>
      </w:r>
      <w:r>
        <w:t xml:space="preserve">. By respecting the social rituals of</w:t>
      </w:r>
      <w:r>
        <w:t xml:space="preserve"> </w:t>
      </w:r>
      <w:r>
        <w:rPr>
          <w:bCs/>
          <w:b/>
        </w:rPr>
        <w:t xml:space="preserve">Italy Milan</w:t>
      </w:r>
      <w:r>
        <w:t xml:space="preserve">, the</w:t>
      </w:r>
      <w:r>
        <w:t xml:space="preserve"> </w:t>
      </w:r>
      <w:r>
        <w:rPr>
          <w:bCs/>
          <w:b/>
        </w:rPr>
        <w:t xml:space="preserve">Project Manager</w:t>
      </w:r>
      <w:r>
        <w:t xml:space="preserve"> gained crucial buy-in from key decision-makers who might otherwise have blocked progress due to perceived cultural insensitivity.</w:t>
      </w:r>
    </w:p>
    <w:bookmarkEnd w:id="23"/>
    <w:bookmarkEnd w:id="24"/>
    <w:bookmarkStart w:id="27" w:name="section-5"/>
    <w:p>
      <w:pPr>
        <w:pStyle w:val="Heading2"/>
      </w:pPr>
      <w:r>
        <w:t xml:space="preserve">&gt;</w:t>
      </w:r>
    </w:p>
    <w:p>
      <w:pPr>
        <w:pStyle w:val="FirstParagraph"/>
      </w:pPr>
      <w:r>
        <w:t xml:space="preserve">The logistical landscape of</w:t>
      </w:r>
      <w:r>
        <w:t xml:space="preserve"> </w:t>
      </w:r>
      <w:r>
        <w:rPr>
          <w:bCs/>
          <w:b/>
        </w:rPr>
        <w:t xml:space="preserve">Italy Milan </w:t>
      </w:r>
      <w:r>
        <w:t xml:space="preserve">presents distinct hurdles, from bureaucratic delays to varying levels of digital literacy among older workforce segments. The</w:t>
      </w:r>
      <w:r>
        <w:t xml:space="preserve"> </w:t>
      </w:r>
      <w:r>
        <w:rPr>
          <w:bCs/>
          <w:b/>
        </w:rPr>
        <w:t xml:space="preserve">Project Manager</w:t>
      </w:r>
      <w:r>
        <w:t xml:space="preserve"> had to navigate these realities without compromising the project timeline.</w:t>
      </w:r>
    </w:p>
    <w:bookmarkStart w:id="25" w:name="section-6"/>
    <w:p>
      <w:pPr>
        <w:pStyle w:val="Heading3"/>
      </w:pPr>
      <w:r>
        <w:t xml:space="preserve">&gt;</w:t>
      </w:r>
    </w:p>
    <w:p>
      <w:pPr>
        <w:pStyle w:val="FirstParagraph"/>
      </w:pPr>
      <w:r>
        <w:rPr>
          <w:bCs/>
          <w:b/>
        </w:rPr>
        <w:t xml:space="preserve">Italy Milan </w:t>
      </w:r>
      <w:r>
        <w:t xml:space="preserve">, while modern, is part of a national administrative system known for complexity. The</w:t>
      </w:r>
      <w:r>
        <w:t xml:space="preserve"> </w:t>
      </w:r>
      <w:r>
        <w:rPr>
          <w:bCs/>
          <w:b/>
        </w:rPr>
        <w:t xml:space="preserve">Project Manager</w:t>
      </w:r>
      <w:r>
        <w:t xml:space="preserve"> developed contingency plans that accounted for slower approval cycles from local regulatory bodies. Instead of viewing delays as inefficiencies, the</w:t>
      </w:r>
      <w:r>
        <w:t xml:space="preserve"> </w:t>
      </w:r>
      <w:r>
        <w:rPr>
          <w:bCs/>
          <w:b/>
        </w:rPr>
        <w:t xml:space="preserve">Project Manager</w:t>
      </w:r>
      <w:r>
        <w:t xml:space="preserve"> treated them as structural realities of operating in</w:t>
      </w:r>
      <w:r>
        <w:t xml:space="preserve"> </w:t>
      </w:r>
      <w:r>
        <w:rPr>
          <w:bCs/>
          <w:b/>
        </w:rPr>
        <w:t xml:space="preserve">Italy Milan</w:t>
      </w:r>
      <w:r>
        <w:t xml:space="preserve">, adjusting the critical path to accommodate these predictable bottlenecks.</w:t>
      </w:r>
    </w:p>
    <w:bookmarkEnd w:id="25"/>
    <w:bookmarkStart w:id="26" w:name="section-7"/>
    <w:p>
      <w:pPr>
        <w:pStyle w:val="Heading3"/>
      </w:pPr>
      <w:r>
        <w:t xml:space="preserve">&gt;</w:t>
      </w:r>
    </w:p>
    <w:p>
      <w:pPr>
        <w:pStyle w:val="FirstParagraph"/>
      </w:pPr>
      <w:r>
        <w:t xml:space="preserve">The technical team based in</w:t>
      </w:r>
      <w:r>
        <w:t xml:space="preserve"> </w:t>
      </w:r>
      <w:r>
        <w:rPr>
          <w:bCs/>
          <w:b/>
        </w:rPr>
        <w:t xml:space="preserve">Italy Milan </w:t>
      </w:r>
      <w:r>
        <w:t xml:space="preserve"> lacked immediate expertise in cloud integration. Rather than importing a full external team, which would have been costly and culturally jarring, the</w:t>
      </w:r>
      <w:r>
        <w:t xml:space="preserve"> </w:t>
      </w:r>
      <w:r>
        <w:rPr>
          <w:bCs/>
          <w:b/>
        </w:rPr>
        <w:t xml:space="preserve">Project Manager</w:t>
      </w:r>
      <w:r>
        <w:t xml:space="preserve"> initiated a "train-the-trainer" program. This approach empowered local employees in</w:t>
      </w:r>
      <w:r>
        <w:t xml:space="preserve"> </w:t>
      </w:r>
      <w:r>
        <w:rPr>
          <w:bCs/>
          <w:b/>
        </w:rPr>
        <w:t xml:space="preserve">Italy Milan</w:t>
      </w:r>
      <w:r>
        <w:t xml:space="preserve">, fostering ownership and pride. The</w:t>
      </w:r>
      <w:r>
        <w:t xml:space="preserve"> </w:t>
      </w:r>
      <w:r>
        <w:rPr>
          <w:bCs/>
          <w:b/>
        </w:rPr>
        <w:t xml:space="preserve">Project Manager </w:t>
      </w:r>
      <w:r>
        <w:t xml:space="preserve">focused on mentorship rather than directive management, aligning with the Italian preference for collaborative problem-solving.</w:t>
      </w:r>
    </w:p>
    <w:bookmarkEnd w:id="26"/>
    <w:bookmarkEnd w:id="27"/>
    <w:bookmarkStart w:id="28" w:name="section-8"/>
    <w:p>
      <w:pPr>
        <w:pStyle w:val="Heading2"/>
      </w:pPr>
      <w:r>
        <w:t xml:space="preserve">&gt;</w:t>
      </w:r>
    </w:p>
    <w:p>
      <w:pPr>
        <w:pStyle w:val="FirstParagraph"/>
      </w:pPr>
      <w:r>
        <w:t xml:space="preserve">The effectiveness of the</w:t>
      </w:r>
      <w:r>
        <w:t xml:space="preserve"> </w:t>
      </w:r>
      <w:r>
        <w:rPr>
          <w:bCs/>
          <w:b/>
        </w:rPr>
        <w:t xml:space="preserve">Project Manager</w:t>
      </w:r>
      <w:r>
        <w:t xml:space="preserve"> was measured not just by delivery speed, but by user adoption rates and stakeholder satisfaction in</w:t>
      </w:r>
      <w:r>
        <w:t xml:space="preserve"> </w:t>
      </w:r>
      <w:r>
        <w:rPr>
          <w:bCs/>
          <w:b/>
        </w:rPr>
        <w:t xml:space="preserve">Italy Milan </w:t>
      </w:r>
      <w:r>
        <w:t xml:space="preserve">.</w:t>
      </w:r>
    </w:p>
    <w:p>
      <w:pPr>
        <w:numPr>
          <w:ilvl w:val="0"/>
          <w:numId w:val="1001"/>
        </w:numPr>
        <w:pStyle w:val="Compact"/>
      </w:pPr>
      <w:r>
        <w:t xml:space="preserve">User Adoption: 95% of staff in</w:t>
      </w:r>
      <w:r>
        <w:t xml:space="preserve"> </w:t>
      </w:r>
      <w:r>
        <w:rPr>
          <w:iCs/>
          <w:i/>
        </w:rPr>
        <w:t xml:space="preserve">Italy Milan</w:t>
      </w:r>
      <w:r>
        <w:t xml:space="preserve"> were actively using the new system within two months of launch, surpassing the initial 70% target.</w:t>
      </w:r>
    </w:p>
    <w:p>
      <w:pPr>
        <w:numPr>
          <w:ilvl w:val="0"/>
          <w:numId w:val="1001"/>
        </w:numPr>
        <w:pStyle w:val="Compact"/>
      </w:pPr>
      <w:r>
        <w:rPr>
          <w:bCs/>
          <w:b/>
        </w:rPr>
        <w:t xml:space="preserve">Schedule Adherence:</w:t>
      </w:r>
      <w:r>
        <w:t xml:space="preserve"> Despite bureaucratic delays, the</w:t>
      </w:r>
      <w:r>
        <w:t xml:space="preserve"> </w:t>
      </w:r>
      <w:r>
        <w:rPr>
          <w:bCs/>
          <w:b/>
        </w:rPr>
        <w:t xml:space="preserve">Project Manager </w:t>
      </w:r>
      <w:r>
        <w:t xml:space="preserve"> kept critical milestones on track by leveraging parallel workstreams.</w:t>
      </w:r>
    </w:p>
    <w:p>
      <w:pPr>
        <w:numPr>
          <w:ilvl w:val="0"/>
          <w:numId w:val="1001"/>
        </w:numPr>
        <w:pStyle w:val="Compact"/>
      </w:pPr>
      <w:r>
        <w:t xml:space="preserve">Stakeholder Sentiment:: Post-implementation surveys in</w:t>
      </w:r>
      <w:r>
        <w:t xml:space="preserve"> </w:t>
      </w:r>
      <w:r>
        <w:rPr>
          <w:iCs/>
          <w:i/>
        </w:rPr>
        <w:t xml:space="preserve">Italy Milan</w:t>
      </w:r>
      <w:r>
        <w:t xml:space="preserve"> showed a 40% increase in trust toward international management directives, highlighting the success of the relationship-focused approach.</w:t>
      </w:r>
    </w:p>
    <w:bookmarkEnd w:id="28"/>
    <w:bookmarkStart w:id="30" w:name="section-9"/>
    <w:p>
      <w:pPr>
        <w:pStyle w:val="Heading2"/>
      </w:pPr>
      <w:r>
        <w:t xml:space="preserve">&gt;</w:t>
      </w:r>
    </w:p>
    <w:p>
      <w:pPr>
        <w:pStyle w:val="FirstParagraph"/>
      </w:pPr>
      <w:r>
        <w:t xml:space="preserve">This case study underscores that technical competence alone is insufficient for success in</w:t>
      </w:r>
      <w:r>
        <w:t xml:space="preserve"> </w:t>
      </w:r>
      <w:r>
        <w:rPr>
          <w:bCs/>
          <w:b/>
        </w:rPr>
        <w:t xml:space="preserve">Italy Milan </w:t>
      </w:r>
      <w:r>
        <w:t xml:space="preserve">. The role of the</w:t>
      </w:r>
      <w:r>
        <w:t xml:space="preserve"> </w:t>
      </w:r>
      <w:r>
        <w:rPr>
          <w:bCs/>
          <w:b/>
        </w:rPr>
        <w:t xml:space="preserve">Project Manager</w:t>
      </w:r>
      <w:r>
        <w:t xml:space="preserve"> must evolve into that of a cultural diplomat.</w:t>
      </w:r>
    </w:p>
    <w:p>
      <w:pPr>
        <w:pStyle w:val="BodyText"/>
      </w:pPr>
      <w:r>
        <w:t xml:space="preserve">Prioritize Relationships: In</w:t>
      </w:r>
      <w:r>
        <w:t xml:space="preserve"> </w:t>
      </w:r>
      <w:r>
        <w:rPr>
          <w:iCs/>
          <w:i/>
        </w:rPr>
        <w:t xml:space="preserve">Italy Milan</w:t>
      </w:r>
      <w:r>
        <w:t xml:space="preserve">, trust precedes transactions. A</w:t>
      </w:r>
    </w:p>
    <w:p>
      <w:pPr>
        <w:pStyle w:val="BodyText"/>
      </w:pPr>
      <w:r>
        <w:t xml:space="preserve">Project Manager  must invest time in understanding the human element before diving into technical details.</w:t>
      </w:r>
    </w:p>
    <w:p>
      <w:pPr>
        <w:pStyle w:val="BodyText"/>
      </w:pPr>
      <w:r>
        <w:rPr>
          <w:bCs/>
          <w:b/>
        </w:rPr>
        <w:t xml:space="preserve">:</w:t>
      </w:r>
    </w:p>
    <w:p>
      <w:pPr>
        <w:pStyle w:val="BodyText"/>
      </w:pPr>
      <w:r>
        <w:t xml:space="preserve">&gt;</w:t>
      </w:r>
    </w:p>
    <w:p>
      <w:pPr>
        <w:pStyle w:val="BodyText"/>
      </w:pPr>
      <w:r>
        <w:t xml:space="preserve">Digital tools are useful, but they cannot replace the nuance of face-to-face interaction valued in</w:t>
      </w:r>
      <w:r>
        <w:t xml:space="preserve"> </w:t>
      </w:r>
      <w:r>
        <w:rPr>
          <w:bCs/>
          <w:b/>
        </w:rPr>
        <w:t xml:space="preserve">Italy Milan </w:t>
      </w:r>
      <w:r>
        <w:t xml:space="preserve">. The</w:t>
      </w:r>
      <w:r>
        <w:t xml:space="preserve"> </w:t>
      </w:r>
      <w:r>
        <w:rPr>
          <w:bCs/>
          <w:b/>
        </w:rPr>
        <w:t xml:space="preserve">Project Manager</w:t>
      </w:r>
      <w:r>
        <w:t xml:space="preserve"> should leverage virtual tools for data sharing but reserve synchronous communication for relationship building.</w:t>
      </w:r>
    </w:p>
    <w:bookmarkStart w:id="29" w:name="section-10"/>
    <w:p>
      <w:pPr>
        <w:pStyle w:val="Heading3"/>
      </w:pPr>
      <w:r>
        <w:t xml:space="preserve">&gt;</w:t>
      </w:r>
    </w:p>
    <w:p>
      <w:pPr>
        <w:pStyle w:val="FirstParagraph"/>
      </w:pPr>
      <w:r>
        <w:t xml:space="preserve"> The rigid application of global project management standards often fails in</w:t>
      </w:r>
      <w:r>
        <w:t xml:space="preserve"> </w:t>
      </w:r>
      <w:r>
        <w:rPr>
          <w:iCs/>
          <w:i/>
        </w:rPr>
        <w:t xml:space="preserve">Italy Milan</w:t>
      </w:r>
      <w:r>
        <w:t xml:space="preserve">. The</w:t>
      </w:r>
      <w:r>
        <w:t xml:space="preserve"> </w:t>
      </w:r>
      <w:r>
        <w:rPr>
          <w:bCs/>
          <w:b/>
        </w:rPr>
        <w:t xml:space="preserve">Project Manager </w:t>
      </w:r>
      <w:r>
        <w:t xml:space="preserve"> must remain agile, adjusting plans to respect local holidays, work-life balance norms, and regional pace.</w:t>
      </w:r>
    </w:p>
    <w:bookmarkEnd w:id="29"/>
    <w:bookmarkEnd w:id="30"/>
    <w:bookmarkStart w:id="31" w:name="section-11"/>
    <w:p>
      <w:pPr>
        <w:pStyle w:val="Heading2"/>
      </w:pPr>
      <w:r>
        <w:t xml:space="preserve">&gt;</w:t>
      </w:r>
    </w:p>
    <w:p>
      <w:pPr>
        <w:pStyle w:val="FirstParagraph"/>
      </w:pPr>
      <w:r>
        <w:t xml:space="preserve">In conclusion, the successful delivery of this project serves as a testament to the importance of cultural intelligence in international business. The</w:t>
      </w:r>
      <w:r>
        <w:t xml:space="preserve"> </w:t>
      </w:r>
      <w:r>
        <w:rPr>
          <w:bCs/>
          <w:b/>
        </w:rPr>
        <w:t xml:space="preserve">Project Manager </w:t>
      </w:r>
      <w:r>
        <w:t xml:space="preserve"> did not merely manage tasks; they managed perceptions, relationships, and expectations within the specific context of</w:t>
      </w:r>
      <w:r>
        <w:t xml:space="preserve"> </w:t>
      </w:r>
      <w:r>
        <w:rPr>
          <w:bCs/>
          <w:b/>
        </w:rPr>
        <w:t xml:space="preserve">Italy Milan </w:t>
      </w:r>
      <w:r>
        <w:t xml:space="preserve">. By aligning global best practices with local realities in</w:t>
      </w:r>
    </w:p>
    <w:p>
      <w:pPr>
        <w:pStyle w:val="BodyText"/>
      </w:pPr>
      <w:r>
        <w:t xml:space="preserve">, the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in Italy Milan</dc:title>
  <dc:creator/>
  <dc:language>en</dc:language>
  <cp:keywords/>
  <dcterms:created xsi:type="dcterms:W3CDTF">2026-07-29T05:00:27Z</dcterms:created>
  <dcterms:modified xsi:type="dcterms:W3CDTF">2026-07-29T05:00:27Z</dcterms:modified>
</cp:coreProperties>
</file>

<file path=docProps/custom.xml><?xml version="1.0" encoding="utf-8"?>
<Properties xmlns="http://schemas.openxmlformats.org/officeDocument/2006/custom-properties" xmlns:vt="http://schemas.openxmlformats.org/officeDocument/2006/docPropsVTypes"/>
</file>