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in</w:t>
      </w:r>
      <w:r>
        <w:t xml:space="preserve"> </w:t>
      </w:r>
      <w:r>
        <w:t xml:space="preserve">Japan</w:t>
      </w:r>
      <w:r>
        <w:t xml:space="preserve"> </w:t>
      </w:r>
      <w:r>
        <w:t xml:space="preserve">Osaka</w:t>
      </w:r>
    </w:p>
    <w:bookmarkStart w:id="29" w:name="X1b796bc62b0a6b3ef9438fa09ea3c39ff26f331"/>
    <w:p>
      <w:pPr>
        <w:pStyle w:val="Heading1"/>
      </w:pPr>
      <w:r>
        <w:t xml:space="preserve">Navigating Complexity and Culture: A Case Study of a Project Manager in Japan, Osaka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Subject:</w:t>
      </w:r>
      <w:r>
        <w:t xml:space="preserve"> </w:t>
      </w:r>
      <w:r>
        <w:t xml:space="preserve">Digital Transformation Initiative at Nippon Logistics Hub</w:t>
      </w:r>
    </w:p>
    <w:bookmarkStart w:id="20" w:name="i.-executive-summary"/>
    <w:p>
      <w:pPr>
        <w:pStyle w:val="Heading2"/>
      </w:pPr>
      <w:r>
        <w:rPr>
          <w:iCs/>
          <w:i/>
        </w:rPr>
        <w:t xml:space="preserve">I. Executive Summary</w:t>
      </w:r>
    </w:p>
    <w:p>
      <w:pPr>
        <w:pStyle w:val="FirstParagraph"/>
      </w:pPr>
      <w:r>
        <w:t xml:space="preserve">This document serves as a comprehensive case study detailing the operational dynamics, cultural challenges, and strategic outcomes of a critical infrastructure modernization project. The focal point of this analysis is the role of the Project Manager operating within the unique business environment of Japan, specifically in Osaka. While Tokyo often dominates global discourse regarding Japanese business practices, Osaka possesses a distinct corporate culture characterized by directness mixed with deep-seated respect for hierarchy and consensus. This case study explores how a Project Manager successfully navigated these nuances to deliver a multi-million yen software integration project on time and within budget.</w:t>
      </w:r>
    </w:p>
    <w:bookmarkEnd w:id="20"/>
    <w:bookmarkStart w:id="21" w:name="ii.-background-and-context"/>
    <w:p>
      <w:pPr>
        <w:pStyle w:val="Heading2"/>
      </w:pPr>
      <w:r>
        <w:rPr>
          <w:iCs/>
          <w:i/>
        </w:rPr>
        <w:t xml:space="preserve">II. Background and Context</w:t>
      </w:r>
    </w:p>
    <w:p>
      <w:pPr>
        <w:pStyle w:val="FirstParagraph"/>
      </w:pPr>
      <w:r>
        <w:t xml:space="preserve">The subject of this case study is "Nippon Logistics Hub," a mid-sized distribution firm based in the industrial district of Osaka, Japan. The company decided to overhaul its legacy inventory management system, replacing it with a cloud-based Enterprise Resource Planning (ERP) solution. This transition was not merely technical; it required a fundamental shift in how warehouse staff and management interacted with data.</w:t>
      </w:r>
    </w:p>
    <w:p>
      <w:pPr>
        <w:pStyle w:val="BodyText"/>
      </w:pPr>
      <w:r>
        <w:t xml:space="preserve">The Project Manager assigned to this initiative faced three distinct layers of complexity:</w:t>
      </w:r>
    </w:p>
    <w:p>
      <w:pPr>
        <w:numPr>
          <w:ilvl w:val="0"/>
          <w:numId w:val="1001"/>
        </w:numPr>
        <w:pStyle w:val="Compact"/>
      </w:pPr>
      <w:r>
        <w:rPr>
          <w:bCs/>
          <w:b/>
        </w:rPr>
        <w:t xml:space="preserve">Technical Complexity:</w:t>
      </w:r>
      <w:r>
        <w:t xml:space="preserve"> </w:t>
      </w:r>
      <w:r>
        <w:t xml:space="preserve">Integrating legacy hardware with modern cloud interfaces.</w:t>
      </w:r>
    </w:p>
    <w:p>
      <w:pPr>
        <w:numPr>
          <w:ilvl w:val="0"/>
          <w:numId w:val="1001"/>
        </w:numPr>
        <w:pStyle w:val="Compact"/>
      </w:pPr>
      <w:r>
        <w:rPr>
          <w:bCs/>
          <w:b/>
        </w:rPr>
        <w:t xml:space="preserve">Cultural Context in Japan:</w:t>
      </w:r>
    </w:p>
    <w:p>
      <w:pPr>
        <w:pStyle w:val="FirstParagraph"/>
      </w:pPr>
      <w:r>
        <w:t xml:space="preserve">The location of the project in Osaka added a specific flavor to the management style. Unlike the more formal and rigid atmosphere often associated with Tokyo-based corporations, Osaka’s business culture is known for being slightly more relaxed yet deeply community-oriented. However, it remains firmly rooted in Japanese values of harmony (Wa) and collective responsibility.</w:t>
      </w:r>
    </w:p>
    <w:bookmarkEnd w:id="21"/>
    <w:bookmarkStart w:id="24" w:name="iii.-the-role-of-the-project-manager"/>
    <w:p>
      <w:pPr>
        <w:pStyle w:val="Heading2"/>
      </w:pPr>
      <w:r>
        <w:rPr>
          <w:iCs/>
          <w:i/>
        </w:rPr>
        <w:t xml:space="preserve">III. The Role of the Project Manager</w:t>
      </w:r>
    </w:p>
    <w:p>
      <w:pPr>
        <w:pStyle w:val="FirstParagraph"/>
      </w:pPr>
      <w:r>
        <w:t xml:space="preserve">The success of this project hinged entirely on the leadership capabilities of the Project Manager. In Western contexts, a Project Manager might prioritize aggressive timeline adherence and direct confrontation of issues. However, in Japan, such an approach would likely result in resistance from stakeholders who value consensus and face-saving (Menboku).</w:t>
      </w:r>
    </w:p>
    <w:bookmarkStart w:id="22" w:name="a.-building-trust-through-nemawashi"/>
    <w:p>
      <w:pPr>
        <w:pStyle w:val="Heading3"/>
      </w:pPr>
      <w:r>
        <w:rPr>
          <w:bCs/>
          <w:b/>
        </w:rPr>
        <w:t xml:space="preserve">A. Building Trust Through Nemawashi</w:t>
      </w:r>
    </w:p>
    <w:p>
      <w:pPr>
        <w:pStyle w:val="FirstParagraph"/>
      </w:pPr>
      <w:r>
        <w:t xml:space="preserve">The Project Manager’s first critical action was not to create a Gantt chart, but to engage in Nemawashi, or the "laying the groundwork" process. Before any technical implementation began, the Project Manager spent six weeks visiting every department head within Nippon Logistics Hub. In Osaka, these meetings were often accompanied by dinner gatherings (Nomikai), which are essential for building personal relationships.</w:t>
      </w:r>
    </w:p>
    <w:p>
      <w:pPr>
        <w:pStyle w:val="BodyText"/>
      </w:pPr>
      <w:r>
        <w:t xml:space="preserve">By listening more than speaking, the Project Manager identified underlying fears among older warehouse staff who worried that automation would render their experience obsolete. Addressing these concerns personally allowed the Project Manager to frame the new system not as a replacement of human labor, but as a tool to reduce their physical burden.</w:t>
      </w:r>
    </w:p>
    <w:bookmarkEnd w:id="22"/>
    <w:bookmarkStart w:id="23" w:name="b.-communication-protocols"/>
    <w:p>
      <w:pPr>
        <w:pStyle w:val="Heading3"/>
      </w:pPr>
      <w:r>
        <w:rPr>
          <w:bCs/>
          <w:b/>
        </w:rPr>
        <w:t xml:space="preserve">B. Communication Protocols</w:t>
      </w:r>
    </w:p>
    <w:p>
      <w:pPr>
        <w:pStyle w:val="FirstParagraph"/>
      </w:pPr>
      <w:r>
        <w:t xml:space="preserve">Communication in Japan often relies on high-context cues. The Project Manager had to become adept at reading between the lines. When a stakeholder said, "It is difficult," it often meant "No." The Project Manager adapted their communication style to be indirect yet clear enough to drive progress without causing loss of face. Regular status reports were distributed not just as emails, but as printed documents discussed in formal review meetings, emphasizing respect for the written word and hierarchy.</w:t>
      </w:r>
    </w:p>
    <w:bookmarkEnd w:id="23"/>
    <w:bookmarkEnd w:id="24"/>
    <w:bookmarkStart w:id="25" w:name="X15f1752a4722908bbc2e3ab8b7ed62edcc53ed4"/>
    <w:p>
      <w:pPr>
        <w:pStyle w:val="Heading2"/>
      </w:pPr>
      <w:r>
        <w:rPr>
          <w:iCs/>
          <w:i/>
        </w:rPr>
        <w:t xml:space="preserve">IV. Challenges Specific to the Osaka Context</w:t>
      </w:r>
    </w:p>
    <w:p>
      <w:pPr>
        <w:pStyle w:val="FirstParagraph"/>
      </w:pPr>
      <w:r>
        <w:t xml:space="preserve">While operating in Japan generally requires patience and humility, the Osaka context presented specific challenges. Osaka is a commercial hub with a strong merchant history. The clients at Nippon Logistics Hub were pragmatic and cost-conscious.</w:t>
      </w:r>
    </w:p>
    <w:p>
      <w:pPr>
        <w:pStyle w:val="BodyText"/>
      </w:pPr>
      <w:r>
        <w:rPr>
          <w:bCs/>
          <w:b/>
        </w:rPr>
        <w:t xml:space="preserve">Critical Incident:</w:t>
      </w:r>
      <w:r>
        <w:t xml:space="preserve"> </w:t>
      </w:r>
      <w:r>
        <w:t xml:space="preserve">During the mid-project phase, a vendor delay threatened to push the launch date back by three weeks. A Project Manager from another cultural background might have publicly blamed the vendor. However, knowing that public criticism destroys social harmony in Japan, the Project Manager handled this privately. They arranged a face-to-face meeting with the vendor in Osaka’s Kita district to negotiate an accelerated timeline without assigning blame to individual employees, preserving dignity while securing commitment.</w:t>
      </w:r>
    </w:p>
    <w:p>
      <w:pPr>
        <w:pStyle w:val="BodyText"/>
      </w:pPr>
      <w:r>
        <w:t xml:space="preserve">Furthermore, decision-making in Japanese firms is often top-down but bottom-up in execution (Ringi-seido). The Project Manager had to ensure that proposals were circulated widely for approval before formal meetings occurred. Failing to follow this protocol would have resulted in the project stalls, as decisions made without prior consensus are often rejected later.</w:t>
      </w:r>
    </w:p>
    <w:bookmarkEnd w:id="25"/>
    <w:bookmarkStart w:id="26" w:name="v.-strategy-and-implementation"/>
    <w:p>
      <w:pPr>
        <w:pStyle w:val="Heading2"/>
      </w:pPr>
      <w:r>
        <w:rPr>
          <w:iCs/>
          <w:i/>
        </w:rPr>
        <w:t xml:space="preserve">V. Strategy and Implementation</w:t>
      </w:r>
    </w:p>
    <w:p>
      <w:pPr>
        <w:pStyle w:val="FirstParagraph"/>
      </w:pPr>
      <w:r>
        <w:t xml:space="preserve">The Project Manager implemented a hybrid Agile-Waterfall methodology. Given the strict regulatory requirements of logistics in Japan, Waterfall was used for compliance documentation and high-level milestones. However, Agile sprints were utilized for user interface testing with warehouse staff.</w:t>
      </w:r>
    </w:p>
    <w:p>
      <w:pPr>
        <w:pStyle w:val="BodyText"/>
      </w:pPr>
      <w:r>
        <w:rPr>
          <w:bCs/>
          <w:b/>
        </w:rPr>
        <w:t xml:space="preserve">Key Strategies Employed:</w:t>
      </w:r>
    </w:p>
    <w:p>
      <w:pPr>
        <w:numPr>
          <w:ilvl w:val="0"/>
          <w:numId w:val="1002"/>
        </w:numPr>
        <w:pStyle w:val="Compact"/>
      </w:pPr>
      <w:r>
        <w:rPr>
          <w:bCs/>
          <w:b/>
        </w:rPr>
        <w:t xml:space="preserve">Kaizen (Continuous Improvement):</w:t>
      </w:r>
      <w:r>
        <w:t xml:space="preserve"> </w:t>
      </w:r>
      <w:r>
        <w:t xml:space="preserve">The Project Manager introduced Kaizen principles, encouraging small, incremental suggestions from all employees. This resonated deeply with Japanese corporate values and increased employee buy-in.</w:t>
      </w:r>
    </w:p>
    <w:p>
      <w:pPr>
        <w:numPr>
          <w:ilvl w:val="0"/>
          <w:numId w:val="1002"/>
        </w:numPr>
        <w:pStyle w:val="Compact"/>
      </w:pPr>
      <w:r>
        <w:rPr>
          <w:bCs/>
          <w:b/>
        </w:rPr>
        <w:t xml:space="preserve">Omotenashi (Hospitality/Service):</w:t>
      </w:r>
      <w:r>
        <w:t xml:space="preserve"> </w:t>
      </w:r>
      <w:r>
        <w:t xml:space="preserve">The Project Manager applied the concept of Omotenashi to user training. Instead of standard technical manuals, they provided hands-on, supportive training sessions that anticipated users' needs before they even asked for help. This reduced anxiety and resistance to change.</w:t>
      </w:r>
    </w:p>
    <w:p>
      <w:pPr>
        <w:numPr>
          <w:ilvl w:val="0"/>
          <w:numId w:val="1002"/>
        </w:numPr>
        <w:pStyle w:val="Compact"/>
      </w:pPr>
      <w:r>
        <w:rPr>
          <w:bCs/>
          <w:b/>
        </w:rPr>
        <w:t xml:space="preserve">Local Engagement:</w:t>
      </w:r>
      <w:r>
        <w:t xml:space="preserve"> </w:t>
      </w:r>
      <w:r>
        <w:t xml:space="preserve">Leveraging Osaka’s strong local identity, the Project Manager aligned the project branding with regional pride, framing the digital transformation as a way to make Osaka-based logistics leaders in Japan.</w:t>
      </w:r>
    </w:p>
    <w:bookmarkEnd w:id="26"/>
    <w:bookmarkStart w:id="27" w:name="vi.-outcomes-and-results"/>
    <w:p>
      <w:pPr>
        <w:pStyle w:val="Heading2"/>
      </w:pPr>
      <w:r>
        <w:rPr>
          <w:iCs/>
          <w:i/>
        </w:rPr>
        <w:t xml:space="preserve">VI. Outcomes and Results</w:t>
      </w:r>
    </w:p>
    <w:p>
      <w:pPr>
        <w:pStyle w:val="FirstParagraph"/>
      </w:pPr>
      <w:r>
        <w:t xml:space="preserve">The project was successfully launched in December 2023. The outcomes were quantifiable:</w:t>
      </w:r>
    </w:p>
    <w:p>
      <w:pPr>
        <w:numPr>
          <w:ilvl w:val="0"/>
          <w:numId w:val="1003"/>
        </w:numPr>
        <w:pStyle w:val="Compact"/>
      </w:pPr>
      <w:r>
        <w:rPr>
          <w:bCs/>
          <w:b/>
        </w:rPr>
        <w:t xml:space="preserve">Efficiency Gain:</w:t>
      </w:r>
      <w:r>
        <w:t xml:space="preserve"> </w:t>
      </w:r>
      <w:r>
        <w:t xml:space="preserve">Inventory accuracy improved by 15%, reducing lost shipments.</w:t>
      </w:r>
    </w:p>
    <w:p>
      <w:pPr>
        <w:numPr>
          <w:ilvl w:val="0"/>
          <w:numId w:val="1003"/>
        </w:numPr>
        <w:pStyle w:val="Compact"/>
      </w:pPr>
      <w:r>
        <w:rPr>
          <w:bCs/>
          <w:b/>
        </w:rPr>
        <w:t xml:space="preserve">User Adoption:</w:t>
      </w:r>
      <w:r>
        <w:t xml:space="preserve"> </w:t>
      </w:r>
      <w:r>
        <w:t xml:space="preserve">Due to the emphasis on Nemawashi and Omotenashi, user adoption rates were at 98% within the first month, significantly higher than the industry average.</w:t>
      </w:r>
    </w:p>
    <w:p>
      <w:pPr>
        <w:numPr>
          <w:ilvl w:val="0"/>
          <w:numId w:val="1003"/>
        </w:numPr>
        <w:pStyle w:val="Compact"/>
      </w:pPr>
      <w:r>
        <w:rPr>
          <w:bCs/>
          <w:b/>
        </w:rPr>
        <w:t xml:space="preserve">Budget Adherence:</w:t>
      </w:r>
      <w:r>
        <w:t xml:space="preserve"> </w:t>
      </w:r>
      <w:r>
        <w:t xml:space="preserve">The project came in 5% under budget due to effective vendor negotiation and avoidance of rework caused by miscommunication.</w:t>
      </w:r>
    </w:p>
    <w:p>
      <w:pPr>
        <w:pStyle w:val="FirstParagraph"/>
      </w:pPr>
      <w:r>
        <w:t xml:space="preserve">Culturally, the relationship between IT management and warehouse staff was transformed. The Project Manager’s ability to navigate the Osaka business landscape with respect for tradition while pushing for innovation set a new standard within Nippon Logistics Hub.</w:t>
      </w:r>
    </w:p>
    <w:bookmarkEnd w:id="27"/>
    <w:bookmarkStart w:id="28" w:name="vii.-lessons-learned"/>
    <w:p>
      <w:pPr>
        <w:pStyle w:val="Heading2"/>
      </w:pPr>
      <w:r>
        <w:rPr>
          <w:iCs/>
          <w:i/>
        </w:rPr>
        <w:t xml:space="preserve">VII. Lessons Learned</w:t>
      </w:r>
    </w:p>
    <w:p>
      <w:pPr>
        <w:pStyle w:val="FirstParagraph"/>
      </w:pPr>
      <w:r>
        <w:t xml:space="preserve">This case study highlights that being a Project Manager in Japan, and specifically in Osaka, requires more than technical project management skills (PMP/PRINCE2). It demands high cultural intelligence (CQ).</w:t>
      </w:r>
    </w:p>
    <w:p>
      <w:pPr>
        <w:numPr>
          <w:ilvl w:val="0"/>
          <w:numId w:val="1004"/>
        </w:numPr>
        <w:pStyle w:val="Compact"/>
      </w:pPr>
      <w:r>
        <w:rPr>
          <w:bCs/>
          <w:b/>
        </w:rPr>
        <w:t xml:space="preserve">Culture is Not Monolithic:</w:t>
      </w:r>
      <w:r>
        <w:t xml:space="preserve"> </w:t>
      </w:r>
      <w:r>
        <w:t xml:space="preserve">While Tokyo and Osaka both share Japanese roots, their business rhythms differ. Understanding regional nuances is critical.</w:t>
      </w:r>
    </w:p>
    <w:p>
      <w:pPr>
        <w:numPr>
          <w:ilvl w:val="0"/>
          <w:numId w:val="1004"/>
        </w:numPr>
        <w:pStyle w:val="Compact"/>
      </w:pPr>
      <w:r>
        <w:rPr>
          <w:bCs/>
          <w:b/>
        </w:rPr>
        <w:t xml:space="preserve">Consensus Drives Speed:</w:t>
      </w:r>
    </w:p>
    <w:p>
      <w:pPr>
        <w:pStyle w:val="FirstParagraph"/>
      </w:pPr>
      <w:r>
        <w:t xml:space="preserve">In conclusion, the role of the Project Manager in this Japanese context was less that of a commander and more that of a facilitator and diplomat. By respecting the local traditions of Japan Osaka, leveraging concepts like Nemawashi and Kaizen, maintaining rigorous technical discipline, the Project Manager delivered a transformative success story. This document serves as a testament to the fact that cultural adaptation is not just an "soft skill" but a critical determinant of project success in international business environments.</w:t>
      </w:r>
    </w:p>
    <w:p>
      <w:pPr>
        <w:pStyle w:val="BodyText"/>
      </w:pPr>
      <w:r>
        <w:rPr>
          <w:iCs/>
          <w:i/>
        </w:rP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in Japan Osaka</dc:title>
  <dc:creator/>
  <dc:language>en</dc:language>
  <cp:keywords/>
  <dcterms:created xsi:type="dcterms:W3CDTF">2026-07-29T10:56:29Z</dcterms:created>
  <dcterms:modified xsi:type="dcterms:W3CDTF">2026-07-29T10:56:29Z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