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project-manager-case-study"/>
    <w:p>
      <w:pPr>
        <w:pStyle w:val="Heading1"/>
      </w:pPr>
      <w:r>
        <w:t xml:space="preserve">Project Manager Case Study</w:t>
      </w:r>
    </w:p>
    <w:p>
      <w:pPr>
        <w:pStyle w:val="FirstParagraph"/>
      </w:pPr>
      <w:r>
        <w:t xml:space="preserve">Context Focus Malaysia Kuala Lumpur</w:t>
      </w:r>
    </w:p>
    <w:bookmarkEnd w:id="20"/>
    <w:bookmarkStart w:id="21" w:name="executive-summary-of-the-case-study"/>
    <w:p>
      <w:pPr>
        <w:pStyle w:val="Heading2"/>
      </w:pPr>
      <w:r>
        <w:t xml:space="preserve">Executive Summary of the Case Study</w:t>
      </w:r>
    </w:p>
    <w:p>
      <w:pPr>
        <w:pStyle w:val="FirstParagraph"/>
      </w:pPr>
      <w:r>
        <w:t xml:space="preserve">In the rapidly evolving economic landscape of Southeast Asia, effective leadership is paramount for success. This case study examines the critical role and challenges faced by a Project Manager operating within the dynamic environment of Malaysia Kuala Lumpur. The document highlights how strategic project management methodologies can be adapted to local cultural, regulatory, and operational contexts. By focusing on specific scenarios inherent to Malaysia Kuala Lumpur, we illustrate best practices for ensuring project delivery excellence.</w:t>
      </w:r>
    </w:p>
    <w:bookmarkEnd w:id="21"/>
    <w:bookmarkStart w:id="24" w:name="X5794f2296a7b2e4e7b45f934cc6aab436048835"/>
    <w:p>
      <w:pPr>
        <w:pStyle w:val="Heading2"/>
      </w:pPr>
      <w:r>
        <w:t xml:space="preserve">The Context of Project Management in Malaysia Kuala Lumpur</w:t>
      </w:r>
    </w:p>
    <w:p>
      <w:pPr>
        <w:pStyle w:val="FirstParagraph"/>
      </w:pPr>
      <w:r>
        <w:t xml:space="preserve">To understand the complexities involved in this role, one must first appreciate the unique ecosystem of Malaysia Kuala Lumpur. As the capital and largest city of Malaysia, Kuala Lumpur serves as a hub for international business, technology innovation, and infrastructure development. For any Project Manager operating here, understanding local nuances is not optional; it is essential.</w:t>
      </w:r>
    </w:p>
    <w:bookmarkStart w:id="22" w:name="X84093e0d895edc04d3fcffb5748383efdb722d6"/>
    <w:p>
      <w:pPr>
        <w:pStyle w:val="Heading3"/>
      </w:pPr>
      <w:r>
        <w:t xml:space="preserve">Cultural Diversity and Communication Styles</w:t>
      </w:r>
    </w:p>
    <w:p>
      <w:pPr>
        <w:pStyle w:val="FirstParagraph"/>
      </w:pPr>
      <w:r>
        <w:t xml:space="preserve">Malaysia Kuala Lumpur is characterized by its multi-ethnic demographic comprising Malays, Chinese, Indians, and indigenous groups. A successful Project Manager must navigate these cultural dynamics with sensitivity and intelligence. Communication styles in Malaysia Kuala Lumpur often emphasize harmony and indirectness to preserve relationships (often referred to as "saving face"). Direct confrontation or aggressive feedback mechanisms common in Western management theories can be counterproductive. Therefore the Project Manager must adopt a collaborative approach that respects hierarchical structures while encouraging open dialogue among diverse teams.</w:t>
      </w:r>
    </w:p>
    <w:bookmarkEnd w:id="22"/>
    <w:bookmarkStart w:id="23" w:name="regulatory-frameworks"/>
    <w:p>
      <w:pPr>
        <w:pStyle w:val="Heading3"/>
      </w:pPr>
      <w:r>
        <w:t xml:space="preserve">Regulatory Frameworks</w:t>
      </w:r>
    </w:p>
    <w:p>
      <w:pPr>
        <w:pStyle w:val="FirstParagraph"/>
      </w:pPr>
      <w:r>
        <w:t xml:space="preserve">In Malaysia Kuala Lumpur, projects are subject to strict regulatory oversight regarding construction standards, data privacy, and environmental compliance. The Project Manager must be well-versed in local laws enforced by bodies such as the Local Government Development Division (JPBD) and the Construction Industry Development Board (CIDB). Failure to adhere to these regulations can result in significant delays and financial penalties.</w:t>
      </w:r>
    </w:p>
    <w:bookmarkEnd w:id="23"/>
    <w:bookmarkEnd w:id="24"/>
    <w:bookmarkStart w:id="25" w:name="key-challenges-faced"/>
    <w:p>
      <w:pPr>
        <w:pStyle w:val="Heading3"/>
      </w:pPr>
      <w:r>
        <w:t xml:space="preserve">Key Challenges Faced</w:t>
      </w:r>
    </w:p>
    <w:p>
      <w:pPr>
        <w:numPr>
          <w:ilvl w:val="0"/>
          <w:numId w:val="1001"/>
        </w:numPr>
        <w:pStyle w:val="Compact"/>
      </w:pPr>
      <w:r>
        <w:rPr>
          <w:bCs/>
          <w:b/>
        </w:rPr>
        <w:t xml:space="preserve">Rapid Urbanization:</w:t>
      </w:r>
      <w:r>
        <w:t xml:space="preserve">The skyline of Malaysia Kuala Lumpur is constantly changing. Project Managers often deal with tight timelines and space constraints in a densely populated metropolitan area.</w:t>
      </w:r>
    </w:p>
    <w:p>
      <w:pPr>
        <w:numPr>
          <w:ilvl w:val="0"/>
          <w:numId w:val="1001"/>
        </w:numPr>
        <w:pStyle w:val="Compact"/>
      </w:pPr>
      <w:r>
        <w:rPr>
          <w:bCs/>
          <w:b/>
        </w:rPr>
        <w:t xml:space="preserve">Volatile Supply Chains:</w:t>
      </w:r>
      <w:r>
        <w:t xml:space="preserve">Influenced by global trade dynamics, securing materials for projects in Malaysia Kuala Lumpur requires robust contingency planning.</w:t>
      </w:r>
    </w:p>
    <w:p>
      <w:pPr>
        <w:numPr>
          <w:ilvl w:val="0"/>
          <w:numId w:val="1001"/>
        </w:numPr>
        <w:pStyle w:val="Compact"/>
      </w:pPr>
      <w:r>
        <w:rPr>
          <w:bCs/>
          <w:b/>
        </w:rPr>
        <w:t xml:space="preserve">Talent Acquisition:</w:t>
      </w:r>
      <w:r>
        <w:t xml:space="preserve">While there is a growing talent pool, finding specialists with specific technical skills who also understand the local market remains a challenge for many organizations.</w:t>
      </w:r>
    </w:p>
    <w:bookmarkEnd w:id="25"/>
    <w:bookmarkStart w:id="29" w:name="Xdced4e3b87721ff28c7b311f83dcbae806c258d"/>
    <w:p>
      <w:pPr>
        <w:pStyle w:val="Heading3"/>
      </w:pPr>
      <w:r>
        <w:t xml:space="preserve">The Role and Responsibilities of the Project Manager</w:t>
      </w:r>
    </w:p>
    <w:p>
      <w:pPr>
        <w:pStyle w:val="FirstParagraph"/>
      </w:pPr>
      <w:r>
        <w:t xml:space="preserve">The core objective of this case study is to outline how a seasoned Project Manager can successfully navigate these hurdles. The following strategies were employed in a representative scenario involving a mid-sized IT infrastructure upgrade project for a financial institution based in Malaysia Kuala Lumpur.</w:t>
      </w:r>
    </w:p>
    <w:bookmarkStart w:id="26" w:name="X6d468e8969d968e4365444620a12d1ca7ed63a2"/>
    <w:p>
      <w:pPr>
        <w:pStyle w:val="Heading4"/>
      </w:pPr>
      <w:r>
        <w:t xml:space="preserve">1. Stakeholder Engagement and Cultural Intelligence</w:t>
      </w:r>
    </w:p>
    <w:p>
      <w:pPr>
        <w:pStyle w:val="FirstParagraph"/>
      </w:pPr>
      <w:r>
        <w:t xml:space="preserve">The Project Manager initiated the engagement process by conducting cultural sensitivity workshops for international team members. This ensured that everyone understood the social protocols of doing business in Malaysia Kuala Lumpur. Regular "tea breaks" and communal meals were organized to foster trust, recognizing that relationship-building is a cornerstone of business culture in this region.</w:t>
      </w:r>
    </w:p>
    <w:bookmarkEnd w:id="26"/>
    <w:bookmarkStart w:id="27" w:name="agile-adaptation-with-local-constraints"/>
    <w:p>
      <w:pPr>
        <w:pStyle w:val="Heading4"/>
      </w:pPr>
      <w:r>
        <w:t xml:space="preserve">2. Agile Adaptation with Local Constraints</w:t>
      </w:r>
    </w:p>
    <w:p>
      <w:pPr>
        <w:pStyle w:val="FirstParagraph"/>
      </w:pPr>
      <w:r>
        <w:t xml:space="preserve">While adopting Agile methodologies, the Project Manager tailored the sprint cycles to account for local public holidays and religious observances prevalent in Malaysia Kuala Lumpur, such as Hari Raya Aidilfitri and Chinese New Year. This foresight prevented schedule slippage due to unplanned absences.</w:t>
      </w:r>
    </w:p>
    <w:bookmarkEnd w:id="27"/>
    <w:bookmarkStart w:id="28" w:name="risk-management-specific-to-location"/>
    <w:p>
      <w:pPr>
        <w:pStyle w:val="Heading4"/>
      </w:pPr>
      <w:r>
        <w:t xml:space="preserve">3. Risk Management Specific to Location</w:t>
      </w:r>
    </w:p>
    <w:p>
      <w:pPr>
        <w:pStyle w:val="FirstParagraph"/>
      </w:pPr>
      <w:r>
        <w:t xml:space="preserve">Risk assessment included weather patterns specific to Malaysia Kuala Lumpur, particularly the monsoon seasons which can affect logistics and outdoor operations. The Project Manager developed alternative workflows that could be executed indoors during heavy rains, ensuring continuity of work.</w:t>
      </w:r>
    </w:p>
    <w:bookmarkEnd w:id="28"/>
    <w:bookmarkEnd w:id="29"/>
    <w:bookmarkStart w:id="31" w:name="detailed-analysis-of-implementation"/>
    <w:p>
      <w:pPr>
        <w:pStyle w:val="Heading2"/>
      </w:pPr>
      <w:r>
        <w:t xml:space="preserve">Detailed Analysis of Implementation</w:t>
      </w:r>
    </w:p>
    <w:p>
      <w:pPr>
        <w:pStyle w:val="FirstParagraph"/>
      </w:pPr>
      <w:r>
        <w:t xml:space="preserve">The implementation phase revealed several insights pertinent to any Project Manager tasked with similar responsibilities in Malaysia Kuala Lumpur. One significant aspect was the integration of government-linked companies (GLCs) into the supply chain. In Malaysia, GLCs play a pivotal role. The Project Manager had to navigate complex procurement processes that prioritized local content and Bumiputera participation mandates.</w:t>
      </w:r>
    </w:p>
    <w:p>
      <w:pPr>
        <w:pStyle w:val="BodyText"/>
      </w:pPr>
      <w:r>
        <w:t xml:space="preserve">Furthermore, technological adoption in Malaysia Kuala Lumpur is accelerating. The Project Manager leveraged cloud-based collaboration tools that complied with Malaysian data sovereignty laws. This dual focus on efficiency and compliance ensured that the project not only moved forward quickly but also maintained legal integrity.</w:t>
      </w:r>
    </w:p>
    <w:bookmarkStart w:id="30" w:name="Xf260742ad101ef0dfc046139273e9519cc2e04b"/>
    <w:p>
      <w:pPr>
        <w:pStyle w:val="Heading3"/>
      </w:pPr>
      <w:r>
        <w:t xml:space="preserve">Bridging the Gap Between Global Standards and Local Reality</w:t>
      </w:r>
    </w:p>
    <w:p>
      <w:pPr>
        <w:pStyle w:val="FirstParagraph"/>
      </w:pPr>
      <w:r>
        <w:t xml:space="preserve">A common pitfall for Project Managers is imposing global standards without considering local realities. In this case, the Project Manager acted as a bridge. They translated global KPIs into locally achievable targets. For instance, while global benchmarks might suggest 24/7 support, the Project Manager negotiated realistic support hours that aligned with Malaysian labor laws and employee well-being standards.</w:t>
      </w:r>
    </w:p>
    <w:bookmarkEnd w:id="30"/>
    <w:bookmarkEnd w:id="31"/>
    <w:bookmarkStart w:id="33" w:name="outcomes-and-lessons-learned"/>
    <w:p>
      <w:pPr>
        <w:pStyle w:val="Heading2"/>
      </w:pPr>
      <w:r>
        <w:t xml:space="preserve">Outcomes and Lessons Learned</w:t>
      </w:r>
    </w:p>
    <w:p>
      <w:pPr>
        <w:pStyle w:val="FirstParagraph"/>
      </w:pPr>
      <w:r>
        <w:t xml:space="preserve">The project was completed on time and within budget, delivering a 15% increase in operational efficiency for the client. More importantly, it strengthened relationships with local stakeholders. The Project Manager’s ability to harmonize international best practices with local Malaysian customs proved to be the deciding factor in success.</w:t>
      </w:r>
    </w:p>
    <w:bookmarkStart w:id="32" w:name="X4f10ef079cff496a5b2c1fbf8ed886c966cd8fc"/>
    <w:p>
      <w:pPr>
        <w:pStyle w:val="Heading3"/>
      </w:pPr>
      <w:r>
        <w:t xml:space="preserve">Key Takeaways for Aspiring Project Managers</w:t>
      </w:r>
    </w:p>
    <w:p>
      <w:pPr>
        <w:numPr>
          <w:ilvl w:val="0"/>
          <w:numId w:val="1002"/>
        </w:numPr>
        <w:pStyle w:val="Compact"/>
      </w:pPr>
      <w:r>
        <w:rPr>
          <w:bCs/>
          <w:b/>
        </w:rPr>
        <w:t xml:space="preserve">Cultural Fluency is Key:</w:t>
      </w:r>
      <w:r>
        <w:t xml:space="preserve">In Malaysia Kuala Lumpur, emotional intelligence and cultural awareness are just as important as technical project management skills.</w:t>
      </w:r>
    </w:p>
    <w:p>
      <w:pPr>
        <w:numPr>
          <w:ilvl w:val="0"/>
          <w:numId w:val="1002"/>
        </w:numPr>
        <w:pStyle w:val="Compact"/>
      </w:pPr>
      <w:r>
        <w:rPr>
          <w:bCs/>
          <w:b/>
        </w:rPr>
        <w:t xml:space="preserve">Navigate Regulations Proactively:</w:t>
      </w:r>
      <w:r>
        <w:t xml:space="preserve">Do not wait for compliance issues to arise. Engage with local regulatory bodies early in the planning phase.</w:t>
      </w:r>
    </w:p>
    <w:p>
      <w:pPr>
        <w:numPr>
          <w:ilvl w:val="0"/>
          <w:numId w:val="1002"/>
        </w:numPr>
        <w:pStyle w:val="Compact"/>
      </w:pPr>
      <w:r>
        <w:rPr>
          <w:bCs/>
          <w:b/>
        </w:rPr>
        <w:t xml:space="preserve">Foster Community:</w:t>
      </w:r>
      <w:r>
        <w:t xml:space="preserve">The concept of 'Gotong Royong' (communal unity) is powerful in Malaysia. Encouraging team collaboration and mutual support leads to higher retention and productivity.</w:t>
      </w:r>
    </w:p>
    <w:p>
      <w:pPr>
        <w:numPr>
          <w:ilvl w:val="0"/>
          <w:numId w:val="1002"/>
        </w:numPr>
        <w:pStyle w:val="Compact"/>
      </w:pPr>
      <w:r>
        <w:rPr>
          <w:bCs/>
          <w:b/>
        </w:rPr>
        <w:t xml:space="preserve">Adaptability:</w:t>
      </w:r>
      <w:r>
        <w:t xml:space="preserve">The dynamic nature of Malaysia Kuala Lumpur requires a flexible mindset. Plans must be living documents that can adapt to changing urban and economic conditions.</w:t>
      </w:r>
    </w:p>
    <w:bookmarkEnd w:id="32"/>
    <w:bookmarkEnd w:id="33"/>
    <w:bookmarkStart w:id="34" w:name="broader-implications-for-the-region"/>
    <w:p>
      <w:pPr>
        <w:pStyle w:val="Heading2"/>
      </w:pPr>
      <w:r>
        <w:t xml:space="preserve">Broader Implications for the Region</w:t>
      </w:r>
    </w:p>
    <w:p>
      <w:pPr>
        <w:pStyle w:val="FirstParagraph"/>
      </w:pPr>
      <w:r>
        <w:t xml:space="preserve">This case study demonstrates that the role of a Project Manager extends beyond task execution. In Malaysia Kuala Lumpur, it involves being a cultural mediator, a regulatory navigator, and a strategic leader. As other cities in Southeast Asia look to emulate Singapore or Tokyo, Malaysia Kuala Lumpur stands as an example of how blending tradition with modernity can drive progress.</w:t>
      </w:r>
    </w:p>
    <w:p>
      <w:pPr>
        <w:pStyle w:val="BodyText"/>
      </w:pPr>
      <w:r>
        <w:t xml:space="preserve">For organizations looking to expand their footprint in this region, investing in Project Managers who understand the intricacies of Malaysia Kuala Lumpur is not merely an operational decision but a strategic imperative. The ability to manage projects effectively in such a vibrant and complex environment creates sustainable competitive advantages.</w:t>
      </w:r>
    </w:p>
    <w:bookmarkEnd w:id="34"/>
    <w:p>
      <w:pPr>
        <w:pStyle w:val="BodyText"/>
      </w:pPr>
      <w:r>
        <w:t xml:space="preserve">© 2023 Professional Project Management Institute. All rights reserved.</w:t>
      </w:r>
      <w:r>
        <w:br/>
      </w:r>
      <w:r>
        <w:rPr>
          <w:iCs/>
          <w:i/>
        </w:rPr>
        <w:t xml:space="preserve">This document serves as an educational resource regarding Project Management practices within the specific context of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Malaysia Kuala Lumpur</dc:title>
  <dc:creator/>
  <dc:language>en</dc:language>
  <cp:keywords/>
  <dcterms:created xsi:type="dcterms:W3CDTF">2026-07-29T11:12:37Z</dcterms:created>
  <dcterms:modified xsi:type="dcterms:W3CDTF">2026-07-29T11:12:37Z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