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Spain</w:t>
      </w:r>
      <w:r>
        <w:t xml:space="preserve"> </w:t>
      </w:r>
      <w:r>
        <w:t xml:space="preserve">Madrid</w:t>
      </w:r>
    </w:p>
    <w:bookmarkStart w:id="34" w:name="X479ab67b8d6c74b1ba4202f2eab0393c6a21ad1"/>
    <w:p>
      <w:pPr>
        <w:pStyle w:val="Heading1"/>
      </w:pPr>
      <w:r>
        <w:t xml:space="preserve">Case Study: Navigating Digital Transformation through Effective Project Management in Spain Madrid</w:t>
      </w:r>
    </w:p>
    <w:p>
      <w:pPr>
        <w:pStyle w:val="FirstParagraph"/>
      </w:pPr>
      <w:r>
        <w:rPr>
          <w:bCs/>
          <w:b/>
        </w:rPr>
        <w:t xml:space="preserve">Date:</w:t>
      </w:r>
      <w:r>
        <w:t xml:space="preserve"> </w:t>
      </w:r>
      <w:r>
        <w:t xml:space="preserve">October 24, 2023</w:t>
      </w:r>
      <w:r>
        <w:br/>
      </w:r>
      <w:r>
        <w:rPr>
          <w:bCs/>
          <w:b/>
        </w:rPr>
        <w:t xml:space="preserve">Type:</w:t>
      </w:r>
    </w:p>
    <w:p>
      <w:pPr>
        <w:pStyle w:val="BodyText"/>
      </w:pPr>
      <w:r>
        <w:rPr>
          <w:iCs/>
          <w:i/>
          <w:bCs/>
          <w:b/>
        </w:rPr>
        <w:t xml:space="preserve">Note:</w:t>
      </w:r>
      <w:r>
        <w:t xml:space="preserve">This document analyzes the critical role of the Project Manager within the specific socio-economic and regulatory context of Spain Madrid. It examines how leadership, cultural nuance, and technical proficiency converge to drive successful outcomes in this dynamic European capital.</w:t>
      </w:r>
    </w:p>
    <w:bookmarkStart w:id="20" w:name="introduction"/>
    <w:p>
      <w:pPr>
        <w:pStyle w:val="Heading2"/>
      </w:pPr>
      <w:r>
        <w:t xml:space="preserve">1. Introduction</w:t>
      </w:r>
    </w:p>
    <w:p>
      <w:pPr>
        <w:pStyle w:val="FirstParagraph"/>
      </w:pPr>
      <w:r>
        <w:t xml:space="preserve">In the rapidly evolving landscape of modern business infrastructure, the role of a Project Manager has transcended traditional task coordination to become a strategic imperative. Nowhere is this more evident than in Spain Madrid, a city that serves as both the political heart of Spain and a burgeoning hub for technology innovation in Southern Europe. As global companies expand their footprint into the Iberian Peninsula, they encounter unique challenges ranging from complex regulatory frameworks to distinct cultural work environments.</w:t>
      </w:r>
    </w:p>
    <w:p>
      <w:pPr>
        <w:pStyle w:val="BodyText"/>
      </w:pPr>
      <w:r>
        <w:t xml:space="preserve">This case study explores how a successful Project Manager leverages local knowledge, international best practices, and adaptive leadership strategies to navigate these complexities. By focusing on the specific dynamics of Spain Madrid, we can better understand why the Project Manager is not merely an administrator but a catalyst for sustainable growth and operational efficiency.</w:t>
      </w:r>
    </w:p>
    <w:bookmarkEnd w:id="20"/>
    <w:bookmarkStart w:id="23" w:name="X35a6491d6e7c17695154f497b28b137753dc620"/>
    <w:p>
      <w:pPr>
        <w:pStyle w:val="Heading2"/>
      </w:pPr>
      <w:r>
        <w:t xml:space="preserve">2. Contextual Background: The Spain Madrid Ecosystem</w:t>
      </w:r>
    </w:p>
    <w:p>
      <w:pPr>
        <w:pStyle w:val="FirstParagraph"/>
      </w:pPr>
      <w:r>
        <w:t xml:space="preserve">To understand the necessity of robust Project Management in this region, one must first appreciate the unique characteristics of Spain Madrid. The city is characterized by a high density of multinational corporations, a strong focus on sustainable urban development, and a vibrant startup ecosystem fueled by government incentives for digitalization.</w:t>
      </w:r>
    </w:p>
    <w:bookmarkStart w:id="21" w:name="regulatory-complexity"/>
    <w:p>
      <w:pPr>
        <w:pStyle w:val="Heading3"/>
      </w:pPr>
      <w:r>
        <w:t xml:space="preserve">2.1 Regulatory Complexity</w:t>
      </w:r>
    </w:p>
    <w:p>
      <w:pPr>
        <w:pStyle w:val="FirstParagraph"/>
      </w:pPr>
      <w:r>
        <w:t xml:space="preserve">The legal framework in Spain is rigorous, particularly regarding data protection (GDPR compliance), labor laws, and environmental standards. For any Project Manager operating in Spain Madrid, ensuring that project deliverables align with these strict regulations is non-negotiable. A failure to account for local statutory requirements can lead to significant delays and financial penalties.</w:t>
      </w:r>
    </w:p>
    <w:bookmarkEnd w:id="21"/>
    <w:bookmarkStart w:id="22" w:name="cultural-nuances"/>
    <w:p>
      <w:pPr>
        <w:pStyle w:val="Heading3"/>
      </w:pPr>
      <w:r>
        <w:t xml:space="preserve">2.2 Cultural Nuances</w:t>
      </w:r>
    </w:p>
    <w:p>
      <w:pPr>
        <w:pStyle w:val="FirstParagraph"/>
      </w:pPr>
      <w:r>
        <w:t xml:space="preserve">The business culture in Spain Madrid places a high premium on personal relationships and trust-building (known locally as *confianza*). Unlike more transactional business models found in Northern Europe or North America, success in this region often depends on the ability of the Project Manager to foster long-term relationships with stakeholders, clients, and team members. The work-life balance is also respected differently; project schedules must account for local holidays, siesta traditions in certain sectors, and a general preference for face-to-face communication over digital-only interactions.</w:t>
      </w:r>
    </w:p>
    <w:bookmarkEnd w:id="22"/>
    <w:bookmarkEnd w:id="23"/>
    <w:bookmarkStart w:id="26" w:name="the-role-of-the-project-manager"/>
    <w:p>
      <w:pPr>
        <w:pStyle w:val="Heading2"/>
      </w:pPr>
      <w:r>
        <w:t xml:space="preserve">3. The Role of the Project Manager</w:t>
      </w:r>
    </w:p>
    <w:p>
      <w:pPr>
        <w:pStyle w:val="FirstParagraph"/>
      </w:pPr>
      <w:r>
        <w:t xml:space="preserve">In this environment, the Project Manager acts as the bridge between global strategic objectives and local execution realities. Their responsibilities extend far beyond Gantt charts and budget tracking.</w:t>
      </w:r>
    </w:p>
    <w:bookmarkStart w:id="24" w:name="Xdb89dffea3ace5576c505bb13b8aa506034504b"/>
    <w:p>
      <w:pPr>
        <w:pStyle w:val="Heading3"/>
      </w:pPr>
      <w:r>
        <w:t xml:space="preserve">3.1 Strategic Alignment and Stakeholder Management</w:t>
      </w:r>
    </w:p>
    <w:p>
      <w:pPr>
        <w:pStyle w:val="FirstParagraph"/>
      </w:pPr>
      <w:r>
        <w:t xml:space="preserve">A competent Project Manager in Spain Madrid must possess high Emotional Intelligence (EQ). They are responsible for translating high-level corporate goals into actionable tasks that resonate with local teams. This involves navigating the hierarchical structures often present in Spanish family-owned conglomerates while simultaneously fostering the agile, flat structures preferred by tech startups.</w:t>
      </w:r>
    </w:p>
    <w:bookmarkEnd w:id="24"/>
    <w:bookmarkStart w:id="25" w:name="risk-mitigation-and-adaptability"/>
    <w:p>
      <w:pPr>
        <w:pStyle w:val="Heading3"/>
      </w:pPr>
      <w:r>
        <w:t xml:space="preserve">3.2 Risk Mitigation and Adaptability</w:t>
      </w:r>
    </w:p>
    <w:p>
      <w:pPr>
        <w:pStyle w:val="FirstParagraph"/>
      </w:pPr>
      <w:r>
        <w:t xml:space="preserve">Risk management in this context includes monitoring political stability, economic fluctuations within the Eurozone, and shifting consumer behaviors. The Project Manager must be proactive rather than reactive, identifying potential bottlenecks before they impact the critical path. For instance, during peak tourist seasons or major cultural events in Madrid such as San Isidro or Verano Negro, resource availability can shift dramatically. An experienced Project Manager anticipates these variances and adjusts resource allocation accordingly.</w:t>
      </w:r>
    </w:p>
    <w:bookmarkEnd w:id="25"/>
    <w:bookmarkEnd w:id="26"/>
    <w:bookmarkStart w:id="30" w:name="X04e2f31a86811ce46495c9c97b8d727d11d4d9b"/>
    <w:p>
      <w:pPr>
        <w:pStyle w:val="Heading2"/>
      </w:pPr>
      <w:r>
        <w:t xml:space="preserve">4. Case Scenario: The "Green Mobility" Initiative</w:t>
      </w:r>
    </w:p>
    <w:p>
      <w:pPr>
        <w:pStyle w:val="FirstParagraph"/>
      </w:pPr>
      <w:r>
        <w:t xml:space="preserve">To illustrate these concepts, let us examine a hypothetical but representative scenario: the implementation of an electric vehicle charging infrastructure network in Spain Madrid.</w:t>
      </w:r>
    </w:p>
    <w:bookmarkStart w:id="27" w:name="project-overview"/>
    <w:p>
      <w:pPr>
        <w:pStyle w:val="Heading3"/>
      </w:pPr>
      <w:r>
        <w:t xml:space="preserve">4.1 Project Overview</w:t>
      </w:r>
    </w:p>
    <w:p>
      <w:pPr>
        <w:pStyle w:val="FirstParagraph"/>
      </w:pPr>
      <w:r>
        <w:t xml:space="preserve">A multinational energy firm aimed to deploy 500 charging stations across key districts in Madrid within 18 months. The project required coordination between local municipal governments, construction firms, technology vendors, and utility providers.</w:t>
      </w:r>
    </w:p>
    <w:bookmarkEnd w:id="27"/>
    <w:bookmarkStart w:id="28" w:name="challenges-faced"/>
    <w:p>
      <w:pPr>
        <w:pStyle w:val="Heading3"/>
      </w:pPr>
      <w:r>
        <w:t xml:space="preserve">4.2 Challenges Faced</w:t>
      </w:r>
    </w:p>
    <w:p>
      <w:pPr>
        <w:numPr>
          <w:ilvl w:val="0"/>
          <w:numId w:val="1001"/>
        </w:numPr>
        <w:pStyle w:val="Compact"/>
      </w:pPr>
      <w:r>
        <w:rPr>
          <w:bCs/>
          <w:b/>
        </w:rPr>
        <w:t xml:space="preserve">Bureaucratic Delays:</w:t>
      </w:r>
      <w:r>
        <w:t xml:space="preserve"> </w:t>
      </w:r>
      <w:r>
        <w:t xml:space="preserve">Obtaining permits from the Madrid City Council proved slower than anticipated due to extensive environmental impact assessments required by local law.</w:t>
      </w:r>
    </w:p>
    <w:p>
      <w:pPr>
        <w:numPr>
          <w:ilvl w:val="0"/>
          <w:numId w:val="1001"/>
        </w:numPr>
        <w:pStyle w:val="Compact"/>
      </w:pPr>
      <w:r>
        <w:rPr>
          <w:bCs/>
          <w:b/>
        </w:rPr>
        <w:t xml:space="preserve">Cultural Misalignment:</w:t>
      </w:r>
      <w:r>
        <w:t xml:space="preserve">The international headquarters demanded weekly digital reports, but the local construction teams preferred monthly on-site meetings to discuss progress and nuances.</w:t>
      </w:r>
    </w:p>
    <w:p>
      <w:pPr>
        <w:numPr>
          <w:ilvl w:val="0"/>
          <w:numId w:val="1001"/>
        </w:numPr>
        <w:pStyle w:val="Compact"/>
      </w:pPr>
      <w:r>
        <w:rPr>
          <w:bCs/>
          <w:b/>
        </w:rPr>
        <w:t xml:space="preserve">Labor Relations:</w:t>
      </w:r>
      <w:r>
        <w:t xml:space="preserve">Negotiations with trade unions regarding working hours and safety protocols in a city with strong union representation required delicate handling.</w:t>
      </w:r>
    </w:p>
    <w:bookmarkEnd w:id="28"/>
    <w:bookmarkStart w:id="29" w:name="the-project-managers-intervention"/>
    <w:p>
      <w:pPr>
        <w:pStyle w:val="Heading3"/>
      </w:pPr>
      <w:r>
        <w:t xml:space="preserve">4.3 The Project Manager’s Intervention</w:t>
      </w:r>
    </w:p>
    <w:p>
      <w:pPr>
        <w:pStyle w:val="FirstParagraph"/>
      </w:pPr>
      <w:r>
        <w:t xml:space="preserve">The assigned Project Manager, possessing deep experience in the Spain Madrid market, implemented several strategic interventions:</w:t>
      </w:r>
    </w:p>
    <w:p>
      <w:pPr>
        <w:numPr>
          <w:ilvl w:val="0"/>
          <w:numId w:val="1002"/>
        </w:numPr>
        <w:pStyle w:val="Compact"/>
      </w:pPr>
      <w:r>
        <w:rPr>
          <w:bCs/>
          <w:b/>
        </w:rPr>
        <w:t xml:space="preserve">Leveraging Local Networks:</w:t>
      </w:r>
      <w:r>
        <w:t xml:space="preserve"> </w:t>
      </w:r>
      <w:r>
        <w:t xml:space="preserve">They engaged a local legal consultant specializing in urban planning to expedite permit approvals, building trust with city officials through respectful and consistent communication.</w:t>
      </w:r>
    </w:p>
    <w:p>
      <w:pPr>
        <w:numPr>
          <w:ilvl w:val="0"/>
          <w:numId w:val="1002"/>
        </w:numPr>
        <w:pStyle w:val="Compact"/>
      </w:pPr>
      <w:r>
        <w:rPr>
          <w:bCs/>
          <w:b/>
        </w:rPr>
        <w:t xml:space="preserve">Cultural Adaptation:</w:t>
      </w:r>
      <w:r>
        <w:t xml:space="preserve"> </w:t>
      </w:r>
      <w:r>
        <w:t xml:space="preserve">The Project Manager adapted the reporting structure. Instead of rigid weekly digital updates, they implemented bi-weekly face-to-face stakeholder meetings at a central location in Madrid. This respected the local preference for relationship-building while maintaining project transparency.</w:t>
      </w:r>
    </w:p>
    <w:p>
      <w:pPr>
        <w:numPr>
          <w:ilvl w:val="0"/>
          <w:numId w:val="1002"/>
        </w:numPr>
        <w:pStyle w:val="Compact"/>
      </w:pPr>
      <w:r>
        <w:rPr>
          <w:bCs/>
          <w:b/>
        </w:rPr>
        <w:t xml:space="preserve">Agile Resource Planning:</w:t>
      </w:r>
      <w:r>
        <w:t xml:space="preserve"> </w:t>
      </w:r>
      <w:r>
        <w:t xml:space="preserve">Recognizing the labor market dynamics, they diversified their contractor base to include both large international firms and smaller local Spanish businesses, ensuring flexibility and community support.</w:t>
      </w:r>
    </w:p>
    <w:bookmarkEnd w:id="29"/>
    <w:bookmarkEnd w:id="30"/>
    <w:bookmarkStart w:id="31" w:name="outcomes-and-analysis"/>
    <w:p>
      <w:pPr>
        <w:pStyle w:val="Heading2"/>
      </w:pPr>
      <w:r>
        <w:t xml:space="preserve">5. Outcomes and Analysis</w:t>
      </w:r>
    </w:p>
    <w:p>
      <w:pPr>
        <w:pStyle w:val="FirstParagraph"/>
      </w:pPr>
      <w:r>
        <w:t xml:space="preserve">The project was completed three months ahead of schedule. The success was attributed directly to the Project Manager’s ability to blend international standards with local cultural intelligence. Key metrics included:</w:t>
      </w:r>
    </w:p>
    <w:p>
      <w:pPr>
        <w:numPr>
          <w:ilvl w:val="0"/>
          <w:numId w:val="1003"/>
        </w:numPr>
        <w:pStyle w:val="Compact"/>
      </w:pPr>
      <w:r>
        <w:rPr>
          <w:bCs/>
          <w:b/>
        </w:rPr>
        <w:t xml:space="preserve">Budget Adherence:</w:t>
      </w:r>
      <w:r>
        <w:t xml:space="preserve">The project came in 5% under budget due to efficient resource management and early resolution of permitting issues.</w:t>
      </w:r>
    </w:p>
    <w:p>
      <w:pPr>
        <w:numPr>
          <w:ilvl w:val="0"/>
          <w:numId w:val="1003"/>
        </w:numPr>
        <w:pStyle w:val="Compact"/>
      </w:pPr>
      <w:r>
        <w:rPr>
          <w:bCs/>
          <w:b/>
        </w:rPr>
        <w:t xml:space="preserve">Stakeholder Satisfaction:</w:t>
      </w:r>
      <w:r>
        <w:t xml:space="preserve">Municipal authorities expressed high satisfaction with the project’s transparency, leading to favorable terms for future expansions.</w:t>
      </w:r>
    </w:p>
    <w:p>
      <w:pPr>
        <w:numPr>
          <w:ilvl w:val="0"/>
          <w:numId w:val="1003"/>
        </w:numPr>
        <w:pStyle w:val="Compact"/>
      </w:pPr>
      <w:r>
        <w:rPr>
          <w:bCs/>
          <w:b/>
        </w:rPr>
        <w:t xml:space="preserve">Team Morale:</w:t>
      </w:r>
      <w:r>
        <w:t xml:space="preserve">The local team reported higher engagement levels due to the respectful approach to their work culture and communication styles.</w:t>
      </w:r>
    </w:p>
    <w:bookmarkEnd w:id="31"/>
    <w:bookmarkStart w:id="32" w:name="lessons-learned"/>
    <w:p>
      <w:pPr>
        <w:pStyle w:val="Heading2"/>
      </w:pPr>
      <w:r>
        <w:t xml:space="preserve">6. Lessons Learned</w:t>
      </w:r>
    </w:p>
    <w:p>
      <w:pPr>
        <w:pStyle w:val="FirstParagraph"/>
      </w:pPr>
      <w:r>
        <w:t xml:space="preserve">This case study highlights several critical lessons for Project Managers operating in Spain Madrid:</w:t>
      </w:r>
    </w:p>
    <w:p>
      <w:pPr>
        <w:numPr>
          <w:ilvl w:val="0"/>
          <w:numId w:val="1004"/>
        </w:numPr>
        <w:pStyle w:val="Compact"/>
      </w:pPr>
      <w:r>
        <w:rPr>
          <w:bCs/>
          <w:b/>
        </w:rPr>
        <w:t xml:space="preserve">Cultural Competence is Key:</w:t>
      </w:r>
      <w:r>
        <w:t xml:space="preserve">Ignoring local customs and communication styles can derail even the most technically sound projects. The Project Manager must be a cultural diplomat.</w:t>
      </w:r>
    </w:p>
    <w:p>
      <w:pPr>
        <w:numPr>
          <w:ilvl w:val="0"/>
          <w:numId w:val="1004"/>
        </w:numPr>
        <w:pStyle w:val="Compact"/>
      </w:pPr>
      <w:r>
        <w:rPr>
          <w:bCs/>
          <w:b/>
        </w:rPr>
        <w:t xml:space="preserve">Regulatory Knowledge is Competitive Advantage:</w:t>
      </w:r>
      <w:r>
        <w:t xml:space="preserve">In Spain Madrid, understanding the legal landscape is not just a compliance issue but a strategic tool for gaining competitive advantage and speed.</w:t>
      </w:r>
    </w:p>
    <w:p>
      <w:pPr>
        <w:numPr>
          <w:ilvl w:val="0"/>
          <w:numId w:val="1004"/>
        </w:numPr>
        <w:pStyle w:val="Compact"/>
      </w:pPr>
      <w:r>
        <w:rPr>
          <w:bCs/>
          <w:b/>
        </w:rPr>
        <w:t xml:space="preserve">Flexibility Drives Success:</w:t>
      </w:r>
      <w:r>
        <w:t xml:space="preserve">Rigid adherence to international project management methodologies without local adaptation often fails. The Project Manager must be agile enough to tailor processes to the specific context of Spain Madrid.</w:t>
      </w:r>
    </w:p>
    <w:bookmarkEnd w:id="32"/>
    <w:bookmarkStart w:id="33" w:name="conclusion"/>
    <w:p>
      <w:pPr>
        <w:pStyle w:val="Heading2"/>
      </w:pPr>
      <w:r>
        <w:t xml:space="preserve">7. Conclusion</w:t>
      </w:r>
    </w:p>
    <w:p>
      <w:pPr>
        <w:pStyle w:val="FirstParagraph"/>
      </w:pPr>
      <w:r>
        <w:t xml:space="preserve">The role of the Project Manager in Spain Madrid is multifaceted and demanding. It requires a unique blend of technical expertise, regulatory acumen, and cultural sensitivity. As the city continues to grow as a central node in the European digital economy, organizations that invest in skilled Project Managers who understand the nuances of this region will be better positioned for success. This case study demonstrates that while technology and methodology are essential, it is the human element—the ability to navigate relationships and regulations—that ultimately defines project excellence in Spain Madrid.</w:t>
      </w:r>
    </w:p>
    <w:p>
      <w:pPr>
        <w:pStyle w:val="BodyText"/>
      </w:pPr>
      <w:r>
        <w:rPr>
          <w:iCs/>
          <w:i/>
        </w:rPr>
        <w:t xml:space="preserve">End of Case Study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Spain Madrid</dc:title>
  <dc:creator/>
  <dc:language>en</dc:language>
  <cp:keywords/>
  <dcterms:created xsi:type="dcterms:W3CDTF">2026-07-29T09:04:12Z</dcterms:created>
  <dcterms:modified xsi:type="dcterms:W3CDTF">2026-07-29T09:04:12Z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